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政 府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37465" b="1905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5pt" to="-8.9pt,15.5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3207" w:hanging="2249"/>
        <w:spacing w:line="360" w:lineRule="auto"/>
        <w:rPr>
          <w:rFonts w:hint="eastAsia" w:cs="Batang" w:asciiTheme="minorEastAsia" w:hAnsiTheme="minorEastAsia" w:eastAsiaTheme="minorEastAsia"/>
          <w:b/>
          <w:sz w:val="28"/>
          <w:szCs w:val="28"/>
          <w:lang w:eastAsia="zh-CN"/>
        </w:rPr>
      </w:pPr>
      <w:r>
        <w:rPr>
          <w:rStyle w:val="704"/>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asciiTheme="minorEastAsia" w:hAnsiTheme="minorEastAsia" w:eastAsiaTheme="minorEastAsia"/>
          <w:bCs/>
          <w:sz w:val="32"/>
        </w:rPr>
        <w:t xml:space="preserve">：</w:t>
      </w:r>
      <w:bookmarkStart w:id="0" w:name="OLE_LINK16"/>
      <w:r/>
      <w:bookmarkStart w:id="1" w:name="OLE_LINK17"/>
      <w:r/>
      <w:bookmarkStart w:id="2" w:name="OLE_LINK30"/>
      <w:r>
        <w:rPr>
          <w:rFonts w:hint="eastAsia" w:asciiTheme="minorEastAsia" w:hAnsiTheme="minorEastAsia" w:eastAsiaTheme="minorEastAsia"/>
          <w:bCs/>
          <w:sz w:val="32"/>
          <w:lang w:eastAsia="zh-CN"/>
        </w:rPr>
        <w:t xml:space="preserve">无锡（长三角）创新合作中心南京基地暨江阴高新区“双高协同”南京综合服务平台布展项目</w:t>
      </w:r>
      <w:bookmarkEnd w:id="0"/>
      <w:bookmarkEnd w:id="1"/>
      <w:bookmarkEnd w:id="2"/>
      <w:r/>
    </w:p>
    <w:p>
      <w:pPr>
        <w:ind w:left="3032" w:hanging="2072"/>
        <w:spacing w:line="360" w:lineRule="auto"/>
        <w:rPr>
          <w:rFonts w:hint="eastAsia" w:asciiTheme="minorEastAsia" w:hAnsiTheme="minorEastAsia" w:eastAsiaTheme="minorEastAsia"/>
          <w:bCs/>
          <w:sz w:val="32"/>
          <w:lang w:eastAsia="zh-CN"/>
        </w:rPr>
      </w:pPr>
      <w:r/>
      <w:bookmarkStart w:id="3" w:name="_Toc311189700"/>
      <w:r/>
      <w:bookmarkStart w:id="4" w:name="_Toc311189771"/>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3"/>
      <w:r/>
      <w:bookmarkEnd w:id="4"/>
      <w:r>
        <w:rPr>
          <w:rStyle w:val="704"/>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lang w:eastAsia="zh-CN"/>
        </w:rPr>
        <w:t xml:space="preserve">JSZC-320281-BZDL-G2026-0012</w:t>
      </w:r>
      <w:r/>
    </w:p>
    <w:p>
      <w:pPr>
        <w:ind w:left="3032" w:hanging="2072"/>
        <w:spacing w:line="360" w:lineRule="auto"/>
        <w:rPr>
          <w:rFonts w:hint="eastAsia" w:asciiTheme="minorEastAsia" w:hAnsiTheme="minorEastAsia" w:eastAsiaTheme="minorEastAsia"/>
          <w:bCs/>
          <w:sz w:val="32"/>
          <w:lang w:eastAsia="zh-CN"/>
        </w:rPr>
      </w:pPr>
      <w:r>
        <w:rPr>
          <w:rFonts w:hint="eastAsia" w:asciiTheme="minorEastAsia" w:hAnsiTheme="minorEastAsia" w:eastAsiaTheme="minorEastAsia"/>
          <w:b/>
          <w:sz w:val="32"/>
          <w:szCs w:val="32"/>
        </w:rPr>
        <w:t xml:space="preserve">采</w:t>
      </w:r>
      <w:r>
        <w:rPr>
          <w:rFonts w:hint="eastAsia" w:asciiTheme="minorEastAsia" w:hAnsiTheme="minorEastAsia" w:eastAsiaTheme="minorEastAsia"/>
          <w:b/>
          <w:sz w:val="32"/>
          <w:szCs w:val="32"/>
          <w:lang w:val="en-US" w:eastAsia="zh-CN"/>
        </w:rPr>
        <w:t xml:space="preserve">   </w:t>
      </w:r>
      <w:r>
        <w:rPr>
          <w:rFonts w:hint="eastAsia" w:asciiTheme="minorEastAsia" w:hAnsiTheme="minorEastAsia" w:eastAsiaTheme="minorEastAsia"/>
          <w:b/>
          <w:sz w:val="32"/>
          <w:szCs w:val="32"/>
        </w:rPr>
        <w:t xml:space="preserve">购</w:t>
      </w:r>
      <w:r>
        <w:rPr>
          <w:rFonts w:hint="eastAsia" w:asciiTheme="minorEastAsia" w:hAnsiTheme="minorEastAsia" w:eastAsiaTheme="minorEastAsia"/>
          <w:b/>
          <w:sz w:val="32"/>
          <w:szCs w:val="32"/>
          <w:lang w:val="en-US" w:eastAsia="zh-CN"/>
        </w:rPr>
        <w:t xml:space="preserve">   </w:t>
      </w:r>
      <w:r>
        <w:rPr>
          <w:rFonts w:hint="eastAsia" w:asciiTheme="minorEastAsia" w:hAnsiTheme="minorEastAsia" w:eastAsiaTheme="minorEastAsia"/>
          <w:b/>
          <w:sz w:val="32"/>
          <w:szCs w:val="32"/>
        </w:rPr>
        <w:t xml:space="preserve">人</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lang w:eastAsia="zh-CN"/>
        </w:rPr>
        <w:t xml:space="preserve">江阴高新技术产业开发区管理委员会</w:t>
      </w:r>
      <w:r/>
    </w:p>
    <w:p>
      <w:pPr>
        <w:ind w:left="3032" w:hanging="2072"/>
        <w:spacing w:line="360" w:lineRule="auto"/>
        <w:rPr>
          <w:rFonts w:hint="eastAsia" w:asciiTheme="minorEastAsia" w:hAnsiTheme="minorEastAsia" w:eastAsiaTheme="minorEastAsia"/>
          <w:b/>
          <w:sz w:val="32"/>
          <w:szCs w:val="32"/>
          <w:lang w:eastAsia="zh-CN"/>
        </w:rPr>
      </w:pPr>
      <w:r/>
      <w:bookmarkStart w:id="5" w:name="_Toc311189701"/>
      <w:r/>
      <w:bookmarkStart w:id="6" w:name="_Toc311189772"/>
      <w:r>
        <w:rPr>
          <w:rFonts w:hint="eastAsia" w:asciiTheme="minorEastAsia" w:hAnsiTheme="minorEastAsia" w:eastAsiaTheme="minorEastAsia"/>
          <w:b/>
          <w:sz w:val="32"/>
          <w:szCs w:val="32"/>
        </w:rPr>
        <w:t xml:space="preserve">采购代理机构</w:t>
      </w:r>
      <w:bookmarkEnd w:id="5"/>
      <w:r/>
      <w:bookmarkEnd w:id="6"/>
      <w:r>
        <w:rPr>
          <w:rFonts w:hint="eastAsia" w:asciiTheme="minorEastAsia" w:hAnsiTheme="minorEastAsia" w:eastAsiaTheme="minorEastAsia"/>
          <w:b/>
          <w:sz w:val="32"/>
          <w:szCs w:val="32"/>
        </w:rPr>
        <w:t xml:space="preserve">：</w:t>
      </w:r>
      <w:r>
        <w:rPr>
          <w:rFonts w:hint="eastAsia" w:asciiTheme="minorEastAsia" w:hAnsiTheme="minorEastAsia" w:eastAsiaTheme="minorEastAsia"/>
          <w:sz w:val="32"/>
          <w:szCs w:val="32"/>
          <w:lang w:eastAsia="zh-CN"/>
        </w:rPr>
        <w:t xml:space="preserve">江苏博智工程咨询有限公司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700"/>
          <w:rFonts w:ascii="楷体_GB2312" w:eastAsia="楷体_GB2312"/>
          <w:bCs/>
          <w:color w:val="auto"/>
          <w:sz w:val="48"/>
        </w:rPr>
      </w:pPr>
      <w:r>
        <w:rPr>
          <w:rFonts w:hint="eastAsia" w:asciiTheme="minorEastAsia" w:hAnsiTheme="minorEastAsia" w:eastAsiaTheme="minorEastAsia"/>
          <w:bCs/>
          <w:sz w:val="48"/>
        </w:rPr>
        <w:t xml:space="preserve">二○二六年</w:t>
      </w:r>
      <w:r>
        <w:rPr>
          <w:rFonts w:hint="eastAsia" w:asciiTheme="minorEastAsia" w:hAnsiTheme="minorEastAsia" w:eastAsiaTheme="minorEastAsia"/>
          <w:bCs/>
          <w:sz w:val="48"/>
          <w:lang w:val="en-US" w:eastAsia="zh-CN"/>
        </w:rPr>
        <w:t xml:space="preserve">四</w:t>
      </w:r>
      <w:r>
        <w:rPr>
          <w:rFonts w:hint="eastAsia" w:asciiTheme="minorEastAsia" w:hAnsiTheme="minorEastAsia" w:eastAsiaTheme="minorEastAsia"/>
          <w:bCs/>
          <w:sz w:val="48"/>
        </w:rPr>
        <w:t xml:space="preserve">月</w:t>
      </w:r>
      <w:r/>
    </w:p>
    <w:p>
      <w:pPr>
        <w:spacing w:line="400" w:lineRule="exact"/>
        <w:rPr>
          <w:rStyle w:val="700"/>
          <w:rFonts w:ascii="楷体_GB2312" w:eastAsia="楷体_GB2312"/>
          <w:bCs/>
          <w:color w:val="auto"/>
          <w:sz w:val="48"/>
        </w:rPr>
        <w:sectPr>
          <w:headerReference w:type="first" r:id="rId9"/>
          <w:footerReference w:type="default" r:id="rId11"/>
          <w:footerReference w:type="even" r:id="rId12"/>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700"/>
          <w:rFonts w:ascii="黑体" w:eastAsia="黑体"/>
          <w:bCs/>
          <w:color w:val="auto"/>
          <w:sz w:val="44"/>
          <w:szCs w:val="44"/>
          <w:u w:val="none"/>
        </w:rPr>
      </w:pPr>
      <w:r/>
      <w:bookmarkStart w:id="7" w:name="_Toc251268358"/>
      <w:r>
        <w:rPr>
          <w:rStyle w:val="700"/>
          <w:rFonts w:hint="eastAsia" w:ascii="黑体" w:eastAsia="黑体"/>
          <w:bCs/>
          <w:color w:val="auto"/>
          <w:sz w:val="44"/>
          <w:szCs w:val="44"/>
          <w:u w:val="none"/>
        </w:rPr>
        <w:t xml:space="preserve">总　目　录</w:t>
      </w:r>
      <w:r/>
    </w:p>
    <w:p>
      <w:pPr>
        <w:spacing w:line="360" w:lineRule="auto"/>
        <w:rPr>
          <w:rStyle w:val="700"/>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700"/>
          <w:rFonts w:ascii="楷体_GB2312" w:eastAsia="楷体_GB2312"/>
          <w:bCs/>
          <w:color w:val="auto"/>
          <w:sz w:val="28"/>
          <w:szCs w:val="28"/>
          <w:u w:val="none"/>
        </w:rPr>
      </w:pPr>
      <w:r>
        <w:rPr>
          <w:rStyle w:val="700"/>
          <w:rFonts w:hint="eastAsia" w:ascii="黑体" w:eastAsia="黑体"/>
          <w:bCs/>
          <w:color w:val="auto"/>
          <w:sz w:val="28"/>
          <w:szCs w:val="28"/>
          <w:u w:val="none"/>
        </w:rPr>
        <w:t xml:space="preserve">第一章　　</w:t>
      </w:r>
      <w:r>
        <w:rPr>
          <w:rStyle w:val="700"/>
          <w:rFonts w:hint="eastAsia" w:asciiTheme="minorEastAsia" w:hAnsiTheme="minorEastAsia" w:eastAsiaTheme="minorEastAsia"/>
          <w:bCs/>
          <w:color w:val="auto"/>
          <w:sz w:val="28"/>
          <w:szCs w:val="28"/>
          <w:u w:val="none"/>
        </w:rPr>
        <w:t xml:space="preserve">投标邀请————————————————————第2页</w:t>
      </w:r>
      <w:r/>
    </w:p>
    <w:p>
      <w:pPr>
        <w:spacing w:line="720" w:lineRule="auto"/>
        <w:rPr>
          <w:rStyle w:val="700"/>
          <w:rFonts w:asciiTheme="minorEastAsia" w:hAnsiTheme="minorEastAsia" w:eastAsiaTheme="minorEastAsia"/>
          <w:bCs/>
          <w:color w:val="auto"/>
          <w:sz w:val="28"/>
          <w:szCs w:val="28"/>
          <w:u w:val="none"/>
        </w:rPr>
      </w:pPr>
      <w:r>
        <w:rPr>
          <w:rStyle w:val="700"/>
          <w:rFonts w:hint="eastAsia" w:ascii="黑体" w:eastAsia="黑体"/>
          <w:bCs/>
          <w:color w:val="auto"/>
          <w:sz w:val="28"/>
          <w:szCs w:val="28"/>
          <w:u w:val="none"/>
        </w:rPr>
        <w:t xml:space="preserve">第二章　　</w:t>
      </w:r>
      <w:r>
        <w:rPr>
          <w:rStyle w:val="700"/>
          <w:rFonts w:hint="eastAsia" w:asciiTheme="minorEastAsia" w:hAnsiTheme="minorEastAsia" w:eastAsiaTheme="minorEastAsia"/>
          <w:bCs/>
          <w:color w:val="auto"/>
          <w:sz w:val="28"/>
          <w:szCs w:val="28"/>
          <w:u w:val="none"/>
        </w:rPr>
        <w:t xml:space="preserve">投标人须知———————————————————第5页</w:t>
      </w:r>
      <w:r/>
    </w:p>
    <w:p>
      <w:pPr>
        <w:spacing w:line="720" w:lineRule="auto"/>
        <w:rPr>
          <w:rStyle w:val="700"/>
          <w:rFonts w:asciiTheme="minorEastAsia" w:hAnsiTheme="minorEastAsia" w:eastAsiaTheme="minorEastAsia"/>
          <w:bCs/>
          <w:color w:val="auto"/>
          <w:sz w:val="28"/>
          <w:szCs w:val="28"/>
          <w:u w:val="none"/>
        </w:rPr>
      </w:pPr>
      <w:r>
        <w:rPr>
          <w:rStyle w:val="700"/>
          <w:rFonts w:hint="eastAsia" w:ascii="黑体" w:eastAsia="黑体"/>
          <w:bCs/>
          <w:color w:val="auto"/>
          <w:sz w:val="28"/>
          <w:szCs w:val="28"/>
          <w:u w:val="none"/>
        </w:rPr>
        <w:t xml:space="preserve">第三章</w:t>
      </w:r>
      <w:r>
        <w:rPr>
          <w:rStyle w:val="700"/>
          <w:rFonts w:hint="eastAsia" w:ascii="楷体_GB2312" w:eastAsia="楷体_GB2312"/>
          <w:bCs/>
          <w:color w:val="auto"/>
          <w:sz w:val="28"/>
          <w:szCs w:val="28"/>
          <w:u w:val="none"/>
        </w:rPr>
        <w:t xml:space="preserve">　　</w:t>
      </w:r>
      <w:r>
        <w:rPr>
          <w:rStyle w:val="700"/>
          <w:rFonts w:hint="eastAsia" w:asciiTheme="minorEastAsia" w:hAnsiTheme="minorEastAsia" w:eastAsiaTheme="minorEastAsia"/>
          <w:bCs/>
          <w:color w:val="auto"/>
          <w:sz w:val="28"/>
          <w:szCs w:val="28"/>
          <w:u w:val="none"/>
        </w:rPr>
        <w:t xml:space="preserve">项目要求和有关说明———————————————第1</w:t>
      </w:r>
      <w:r>
        <w:rPr>
          <w:rStyle w:val="700"/>
          <w:rFonts w:asciiTheme="minorEastAsia" w:hAnsiTheme="minorEastAsia" w:eastAsiaTheme="minorEastAsia"/>
          <w:bCs/>
          <w:color w:val="auto"/>
          <w:sz w:val="28"/>
          <w:szCs w:val="28"/>
          <w:u w:val="none"/>
        </w:rPr>
        <w:t xml:space="preserve">7</w:t>
      </w:r>
      <w:r>
        <w:rPr>
          <w:rStyle w:val="700"/>
          <w:rFonts w:hint="eastAsia" w:asciiTheme="minorEastAsia" w:hAnsiTheme="minorEastAsia" w:eastAsiaTheme="minorEastAsia"/>
          <w:bCs/>
          <w:color w:val="auto"/>
          <w:sz w:val="28"/>
          <w:szCs w:val="28"/>
          <w:u w:val="none"/>
        </w:rPr>
        <w:t xml:space="preserve">页</w:t>
      </w:r>
      <w:r/>
    </w:p>
    <w:p>
      <w:pPr>
        <w:spacing w:line="720" w:lineRule="auto"/>
        <w:rPr>
          <w:rStyle w:val="700"/>
          <w:rFonts w:asciiTheme="minorEastAsia" w:hAnsiTheme="minorEastAsia" w:eastAsiaTheme="minorEastAsia"/>
          <w:bCs/>
          <w:color w:val="auto"/>
          <w:sz w:val="28"/>
          <w:szCs w:val="28"/>
          <w:u w:val="none"/>
        </w:rPr>
      </w:pPr>
      <w:r>
        <w:rPr>
          <w:rStyle w:val="700"/>
          <w:rFonts w:hint="eastAsia" w:ascii="黑体" w:eastAsia="黑体"/>
          <w:bCs/>
          <w:color w:val="auto"/>
          <w:sz w:val="28"/>
          <w:szCs w:val="28"/>
          <w:u w:val="none"/>
        </w:rPr>
        <w:t xml:space="preserve">第四章</w:t>
      </w:r>
      <w:r>
        <w:rPr>
          <w:rStyle w:val="700"/>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700"/>
          <w:rFonts w:hint="eastAsia" w:asciiTheme="minorEastAsia" w:hAnsiTheme="minorEastAsia" w:eastAsiaTheme="minorEastAsia"/>
          <w:bCs/>
          <w:color w:val="auto"/>
          <w:sz w:val="28"/>
          <w:szCs w:val="28"/>
          <w:u w:val="none"/>
        </w:rPr>
        <w:t xml:space="preserve">———————————————第</w:t>
      </w:r>
      <w:r>
        <w:rPr>
          <w:rStyle w:val="700"/>
          <w:rFonts w:asciiTheme="minorEastAsia" w:hAnsiTheme="minorEastAsia" w:eastAsiaTheme="minorEastAsia"/>
          <w:bCs/>
          <w:color w:val="auto"/>
          <w:sz w:val="28"/>
          <w:szCs w:val="28"/>
          <w:u w:val="none"/>
        </w:rPr>
        <w:t xml:space="preserve">19</w:t>
      </w:r>
      <w:r>
        <w:rPr>
          <w:rStyle w:val="700"/>
          <w:rFonts w:hint="eastAsia" w:asciiTheme="minorEastAsia" w:hAnsiTheme="minorEastAsia" w:eastAsiaTheme="minorEastAsia"/>
          <w:bCs/>
          <w:color w:val="auto"/>
          <w:sz w:val="28"/>
          <w:szCs w:val="28"/>
          <w:u w:val="none"/>
        </w:rPr>
        <w:t xml:space="preserve">页</w:t>
      </w:r>
      <w:r/>
    </w:p>
    <w:p>
      <w:pPr>
        <w:spacing w:line="720" w:lineRule="auto"/>
        <w:rPr>
          <w:rStyle w:val="700"/>
          <w:rFonts w:asciiTheme="minorEastAsia" w:hAnsiTheme="minorEastAsia" w:eastAsiaTheme="minorEastAsia"/>
          <w:bCs/>
          <w:color w:val="auto"/>
          <w:sz w:val="28"/>
          <w:szCs w:val="28"/>
          <w:u w:val="none"/>
        </w:rPr>
      </w:pPr>
      <w:r>
        <w:rPr>
          <w:rStyle w:val="700"/>
          <w:rFonts w:hint="eastAsia" w:ascii="黑体" w:eastAsia="黑体"/>
          <w:bCs/>
          <w:color w:val="auto"/>
          <w:sz w:val="28"/>
          <w:szCs w:val="28"/>
          <w:u w:val="none"/>
        </w:rPr>
        <w:t xml:space="preserve">第五章</w:t>
      </w:r>
      <w:r>
        <w:rPr>
          <w:rStyle w:val="700"/>
          <w:rFonts w:hint="eastAsia" w:ascii="楷体_GB2312" w:eastAsia="楷体_GB2312"/>
          <w:bCs/>
          <w:color w:val="auto"/>
          <w:sz w:val="28"/>
          <w:szCs w:val="28"/>
          <w:u w:val="none"/>
        </w:rPr>
        <w:t xml:space="preserve">　　</w:t>
      </w:r>
      <w:r>
        <w:rPr>
          <w:rStyle w:val="700"/>
          <w:rFonts w:hint="eastAsia" w:asciiTheme="minorEastAsia" w:hAnsiTheme="minorEastAsia" w:eastAsiaTheme="minorEastAsia"/>
          <w:bCs/>
          <w:color w:val="auto"/>
          <w:sz w:val="28"/>
          <w:szCs w:val="28"/>
          <w:u w:val="none"/>
        </w:rPr>
        <w:t xml:space="preserve">合同书（格式）—————————————————第</w:t>
      </w:r>
      <w:r>
        <w:rPr>
          <w:rStyle w:val="700"/>
          <w:rFonts w:asciiTheme="minorEastAsia" w:hAnsiTheme="minorEastAsia" w:eastAsiaTheme="minorEastAsia"/>
          <w:bCs/>
          <w:color w:val="auto"/>
          <w:sz w:val="28"/>
          <w:szCs w:val="28"/>
          <w:u w:val="none"/>
        </w:rPr>
        <w:t xml:space="preserve">24</w:t>
      </w:r>
      <w:r>
        <w:rPr>
          <w:rStyle w:val="700"/>
          <w:rFonts w:hint="eastAsia" w:asciiTheme="minorEastAsia" w:hAnsiTheme="minorEastAsia" w:eastAsiaTheme="minorEastAsia"/>
          <w:bCs/>
          <w:color w:val="auto"/>
          <w:sz w:val="28"/>
          <w:szCs w:val="28"/>
          <w:u w:val="none"/>
        </w:rPr>
        <w:t xml:space="preserve">页</w:t>
      </w:r>
      <w:r/>
    </w:p>
    <w:p>
      <w:pPr>
        <w:spacing w:line="720" w:lineRule="auto"/>
        <w:rPr>
          <w:rStyle w:val="700"/>
          <w:rFonts w:asciiTheme="minorEastAsia" w:hAnsiTheme="minorEastAsia" w:eastAsiaTheme="minorEastAsia"/>
          <w:bCs/>
          <w:color w:val="auto"/>
          <w:sz w:val="28"/>
          <w:szCs w:val="28"/>
          <w:u w:val="none"/>
        </w:rPr>
      </w:pPr>
      <w:r>
        <w:rPr>
          <w:rStyle w:val="700"/>
          <w:rFonts w:hint="eastAsia" w:ascii="黑体" w:eastAsia="黑体"/>
          <w:bCs/>
          <w:color w:val="auto"/>
          <w:sz w:val="28"/>
          <w:szCs w:val="28"/>
          <w:u w:val="none"/>
        </w:rPr>
        <w:t xml:space="preserve">第六章</w:t>
      </w:r>
      <w:r>
        <w:rPr>
          <w:rStyle w:val="700"/>
          <w:rFonts w:hint="eastAsia" w:ascii="楷体_GB2312" w:eastAsia="楷体_GB2312"/>
          <w:bCs/>
          <w:color w:val="auto"/>
          <w:sz w:val="28"/>
          <w:szCs w:val="28"/>
          <w:u w:val="none"/>
        </w:rPr>
        <w:t xml:space="preserve">　　</w:t>
      </w:r>
      <w:r>
        <w:rPr>
          <w:rStyle w:val="700"/>
          <w:rFonts w:hint="eastAsia" w:asciiTheme="minorEastAsia" w:hAnsiTheme="minorEastAsia" w:eastAsiaTheme="minorEastAsia"/>
          <w:bCs/>
          <w:color w:val="auto"/>
          <w:sz w:val="28"/>
          <w:szCs w:val="28"/>
          <w:u w:val="none"/>
        </w:rPr>
        <w:t xml:space="preserve">投标文件的组成和格式——————————————第</w:t>
      </w:r>
      <w:r>
        <w:rPr>
          <w:rStyle w:val="700"/>
          <w:rFonts w:asciiTheme="minorEastAsia" w:hAnsiTheme="minorEastAsia" w:eastAsiaTheme="minorEastAsia"/>
          <w:bCs/>
          <w:color w:val="auto"/>
          <w:sz w:val="28"/>
          <w:szCs w:val="28"/>
          <w:u w:val="none"/>
        </w:rPr>
        <w:t xml:space="preserve">27</w:t>
      </w:r>
      <w:r>
        <w:rPr>
          <w:rStyle w:val="700"/>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left"/>
        <w:spacing w:line="400" w:lineRule="exact"/>
        <w:rPr>
          <w:rFonts w:ascii="黑体" w:eastAsia="黑体"/>
          <w:bCs/>
          <w:sz w:val="30"/>
        </w:rPr>
        <w:outlineLvl w:val="0"/>
      </w:pPr>
      <w:r>
        <w:rPr>
          <w:rFonts w:ascii="黑体" w:eastAsia="黑体"/>
          <w:bCs/>
          <w:sz w:val="30"/>
        </w:rPr>
      </w:r>
      <w:r/>
    </w:p>
    <w:p>
      <w:pPr>
        <w:jc w:val="left"/>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7"/>
      <w:r>
        <w:rPr>
          <w:rFonts w:hint="eastAsia" w:ascii="黑体" w:eastAsia="黑体"/>
          <w:bCs/>
          <w:sz w:val="30"/>
        </w:rPr>
        <w:t xml:space="preserve">投标邀请</w:t>
      </w:r>
      <w:r/>
    </w:p>
    <w:p>
      <w:pPr>
        <w:contextualSpacing/>
        <w:jc w:val="center"/>
        <w:spacing w:line="400" w:lineRule="exact"/>
        <w:rPr>
          <w:rFonts w:ascii="黑体" w:eastAsia="黑体"/>
          <w:bCs/>
          <w:sz w:val="30"/>
        </w:rPr>
        <w:outlineLvl w:val="0"/>
      </w:pPr>
      <w:r>
        <w:rPr>
          <w:rFonts w:ascii="黑体" w:eastAsia="黑体"/>
          <w:bCs/>
          <w:sz w:val="30"/>
        </w:rPr>
      </w:r>
      <w:r/>
    </w:p>
    <w:p>
      <w:pPr>
        <w:spacing w:line="400" w:lineRule="exact"/>
        <w:rPr>
          <w:rFonts w:ascii="宋体" w:hAnsi="宋体"/>
          <w:b/>
          <w:sz w:val="24"/>
        </w:rPr>
        <w:pBdr>
          <w:top w:val="single" w:color="auto" w:sz="4" w:space="1"/>
          <w:left w:val="single" w:color="auto" w:sz="4" w:space="4"/>
          <w:bottom w:val="single" w:color="auto" w:sz="4" w:space="1"/>
          <w:right w:val="single" w:color="auto" w:sz="4" w:space="4"/>
        </w:pBdr>
      </w:pPr>
      <w:r>
        <w:rPr>
          <w:rFonts w:ascii="宋体" w:hAnsi="宋体"/>
          <w:b/>
          <w:sz w:val="24"/>
        </w:rPr>
        <w:t xml:space="preserve">项目概况</w:t>
      </w:r>
      <w:r/>
    </w:p>
    <w:p>
      <w:pPr>
        <w:ind w:firstLine="480"/>
        <w:spacing w:line="40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Cs/>
          <w:sz w:val="24"/>
          <w:szCs w:val="28"/>
          <w:lang w:eastAsia="zh-CN"/>
        </w:rPr>
        <w:t xml:space="preserve">无锡（长三角）创新合作中心南京基地暨江阴高新区“双高协同”南京综合服务平台布展项目</w:t>
      </w:r>
      <w:r>
        <w:rPr>
          <w:rFonts w:hint="eastAsia" w:ascii="宋体" w:hAnsi="宋体"/>
          <w:bCs/>
          <w:color w:val="ff0000"/>
          <w:sz w:val="24"/>
          <w:szCs w:val="28"/>
          <w:lang w:eastAsia="zh-CN"/>
        </w:rPr>
        <w:t xml:space="preserve">JSZC-320281-BZDL-G2026-0012</w:t>
      </w:r>
      <w:r>
        <w:rPr>
          <w:rFonts w:ascii="宋体" w:hAnsi="宋体"/>
          <w:sz w:val="24"/>
        </w:rPr>
        <w:t xml:space="preserve">招标项目的潜在投标人应在“江苏政府采购网”获取招标文件，并</w:t>
      </w:r>
      <w:r>
        <w:rPr>
          <w:rFonts w:hint="eastAsia" w:ascii="宋体" w:hAnsi="宋体"/>
          <w:sz w:val="24"/>
        </w:rPr>
        <w:t xml:space="preserve">于</w:t>
      </w:r>
      <w:r>
        <w:rPr>
          <w:rFonts w:ascii="宋体" w:hAnsi="宋体"/>
          <w:color w:val="ff0000"/>
          <w:sz w:val="24"/>
        </w:rPr>
        <w:t xml:space="preserve">2026-</w:t>
      </w:r>
      <w:r>
        <w:rPr>
          <w:rFonts w:hint="eastAsia" w:ascii="宋体" w:hAnsi="宋体"/>
          <w:color w:val="ff0000"/>
          <w:sz w:val="24"/>
        </w:rPr>
        <w:t xml:space="preserve">0</w:t>
      </w:r>
      <w:r>
        <w:rPr>
          <w:rFonts w:hint="eastAsia" w:ascii="宋体" w:hAnsi="宋体"/>
          <w:color w:val="ff0000"/>
          <w:sz w:val="24"/>
          <w:lang w:val="en-US" w:eastAsia="zh-CN"/>
        </w:rPr>
        <w:t xml:space="preserve">5</w:t>
      </w:r>
      <w:r>
        <w:rPr>
          <w:rFonts w:ascii="宋体" w:hAnsi="宋体"/>
          <w:color w:val="ff0000"/>
          <w:sz w:val="24"/>
        </w:rPr>
        <w:t xml:space="preserve">-</w:t>
      </w:r>
      <w:r>
        <w:rPr>
          <w:rFonts w:hint="eastAsia" w:ascii="宋体" w:hAnsi="宋体"/>
          <w:color w:val="ff0000"/>
          <w:sz w:val="24"/>
          <w:lang w:val="en-US" w:eastAsia="zh-CN"/>
        </w:rPr>
        <w:t xml:space="preserve">12</w:t>
      </w:r>
      <w:r>
        <w:rPr>
          <w:rFonts w:ascii="宋体" w:hAnsi="宋体"/>
          <w:color w:val="ff0000"/>
          <w:sz w:val="24"/>
        </w:rPr>
        <w:t xml:space="preserve"> 14:00</w:t>
      </w:r>
      <w:r>
        <w:rPr>
          <w:rFonts w:ascii="宋体" w:hAnsi="宋体"/>
          <w:sz w:val="24"/>
        </w:rPr>
        <w:t xml:space="preserve">（北京时间）前递交投标文件。</w:t>
      </w:r>
      <w:r/>
    </w:p>
    <w:p>
      <w:pPr>
        <w:contextualSpacing/>
        <w:jc w:val="left"/>
        <w:spacing w:line="400" w:lineRule="exact"/>
        <w:widowControl/>
        <w:rPr>
          <w:rFonts w:ascii="宋体" w:hAnsi="宋体"/>
          <w:b/>
          <w:sz w:val="24"/>
          <w:szCs w:val="28"/>
        </w:rPr>
      </w:pPr>
      <w:r>
        <w:rPr>
          <w:rFonts w:ascii="宋体" w:hAnsi="宋体"/>
          <w:b/>
          <w:sz w:val="24"/>
          <w:szCs w:val="28"/>
        </w:rPr>
      </w:r>
      <w:r/>
    </w:p>
    <w:p>
      <w:pPr>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contextualSpacing/>
        <w:ind w:firstLine="480"/>
        <w:spacing w:line="400" w:lineRule="exact"/>
        <w:rPr>
          <w:rFonts w:hint="eastAsia" w:ascii="宋体" w:hAnsi="宋体" w:eastAsia="宋体"/>
          <w:bCs/>
          <w:sz w:val="24"/>
          <w:szCs w:val="28"/>
          <w:lang w:eastAsia="zh-CN"/>
        </w:rPr>
      </w:pPr>
      <w:r>
        <w:rPr>
          <w:rFonts w:hint="eastAsia" w:ascii="宋体" w:hAnsi="宋体"/>
          <w:sz w:val="24"/>
          <w:szCs w:val="28"/>
        </w:rPr>
        <w:t xml:space="preserve">1</w:t>
      </w:r>
      <w:r>
        <w:rPr>
          <w:rFonts w:hint="eastAsia" w:ascii="宋体" w:hAnsi="宋体"/>
          <w:sz w:val="24"/>
        </w:rPr>
        <w:t xml:space="preserve">.</w:t>
      </w:r>
      <w:r>
        <w:rPr>
          <w:rFonts w:hint="eastAsia" w:ascii="宋体" w:hAnsi="宋体"/>
          <w:sz w:val="24"/>
          <w:szCs w:val="28"/>
        </w:rPr>
        <w:t xml:space="preserve">项目编号：</w:t>
      </w:r>
      <w:r>
        <w:rPr>
          <w:rFonts w:hint="eastAsia" w:ascii="宋体" w:hAnsi="宋体"/>
          <w:bCs/>
          <w:color w:val="ff0000"/>
          <w:sz w:val="24"/>
          <w:szCs w:val="28"/>
          <w:lang w:eastAsia="zh-CN"/>
        </w:rPr>
        <w:t xml:space="preserve">JSZC-320281-BZDL-G2026-0012</w:t>
      </w:r>
      <w:r/>
    </w:p>
    <w:p>
      <w:pPr>
        <w:contextualSpacing/>
        <w:ind w:firstLine="480"/>
        <w:spacing w:line="400" w:lineRule="exact"/>
        <w:rPr>
          <w:rFonts w:hint="eastAsia" w:ascii="宋体" w:hAnsi="宋体" w:eastAsia="宋体"/>
          <w:sz w:val="24"/>
          <w:szCs w:val="28"/>
          <w:lang w:eastAsia="zh-CN"/>
        </w:rPr>
      </w:pPr>
      <w:r>
        <w:rPr>
          <w:rFonts w:hint="eastAsia" w:ascii="宋体" w:hAnsi="宋体"/>
          <w:sz w:val="24"/>
          <w:szCs w:val="28"/>
        </w:rPr>
        <w:t xml:space="preserve">2</w:t>
      </w:r>
      <w:r>
        <w:rPr>
          <w:rFonts w:hint="eastAsia" w:ascii="宋体" w:hAnsi="宋体"/>
          <w:sz w:val="24"/>
        </w:rPr>
        <w:t xml:space="preserve">.</w:t>
      </w:r>
      <w:r>
        <w:rPr>
          <w:rFonts w:hint="eastAsia" w:ascii="宋体" w:hAnsi="宋体"/>
          <w:sz w:val="24"/>
          <w:szCs w:val="28"/>
        </w:rPr>
        <w:t xml:space="preserve">项目名称：</w:t>
      </w:r>
      <w:r>
        <w:rPr>
          <w:rFonts w:hint="eastAsia" w:ascii="宋体" w:hAnsi="宋体"/>
          <w:bCs/>
          <w:sz w:val="24"/>
          <w:szCs w:val="28"/>
          <w:lang w:eastAsia="zh-CN"/>
        </w:rPr>
        <w:t xml:space="preserve">无锡（长三角）创新合作中心南京基地暨江阴高新区“双高协同”南京综合服务平台布展项目</w:t>
      </w:r>
      <w:r/>
    </w:p>
    <w:p>
      <w:pPr>
        <w:contextualSpacing/>
        <w:ind w:firstLine="480"/>
        <w:spacing w:line="400" w:lineRule="exact"/>
        <w:rPr>
          <w:rFonts w:hint="eastAsia" w:ascii="宋体" w:hAnsi="宋体" w:eastAsia="宋体"/>
          <w:sz w:val="24"/>
          <w:szCs w:val="28"/>
          <w:lang w:eastAsia="zh-CN"/>
        </w:rPr>
      </w:pPr>
      <w:r>
        <w:rPr>
          <w:rFonts w:hint="eastAsia" w:ascii="宋体" w:hAnsi="宋体"/>
          <w:sz w:val="24"/>
          <w:szCs w:val="28"/>
        </w:rPr>
        <w:t xml:space="preserve">3</w:t>
      </w:r>
      <w:r>
        <w:rPr>
          <w:rFonts w:hint="eastAsia" w:ascii="宋体" w:hAnsi="宋体"/>
          <w:sz w:val="24"/>
        </w:rPr>
        <w:t xml:space="preserve">.</w:t>
      </w:r>
      <w:r>
        <w:rPr>
          <w:rFonts w:hint="eastAsia" w:ascii="宋体" w:hAnsi="宋体"/>
          <w:sz w:val="24"/>
          <w:szCs w:val="28"/>
        </w:rPr>
        <w:t xml:space="preserve">预算金额：</w:t>
      </w:r>
      <w:bookmarkStart w:id="8" w:name="OLE_LINK80"/>
      <w:r/>
      <w:bookmarkStart w:id="9" w:name="OLE_LINK79"/>
      <w:r>
        <w:rPr>
          <w:rFonts w:hint="eastAsia" w:ascii="宋体" w:hAnsi="宋体"/>
          <w:sz w:val="24"/>
          <w:szCs w:val="28"/>
          <w:lang w:val="en-US" w:eastAsia="zh-CN"/>
        </w:rPr>
        <w:t xml:space="preserve">170.85</w:t>
      </w:r>
      <w:r>
        <w:rPr>
          <w:rFonts w:hint="eastAsia" w:ascii="宋体" w:hAnsi="宋体"/>
          <w:sz w:val="24"/>
          <w:szCs w:val="28"/>
        </w:rPr>
        <w:t xml:space="preserve">万元</w:t>
      </w:r>
      <w:bookmarkEnd w:id="8"/>
      <w:r/>
      <w:bookmarkEnd w:id="9"/>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采购方式：公开招标</w:t>
      </w:r>
      <w:r/>
    </w:p>
    <w:p>
      <w:pPr>
        <w:contextualSpacing/>
        <w:ind w:firstLine="480"/>
        <w:spacing w:line="400" w:lineRule="exact"/>
        <w:rPr>
          <w:rFonts w:hint="eastAsia" w:ascii="宋体" w:hAnsi="宋体" w:eastAsia="宋体" w:cs="Times New Roman"/>
          <w:bCs/>
          <w:sz w:val="24"/>
          <w:szCs w:val="28"/>
          <w:lang w:eastAsia="zh-CN"/>
        </w:rPr>
      </w:pPr>
      <w:r>
        <w:rPr>
          <w:rFonts w:ascii="宋体" w:hAnsi="宋体"/>
          <w:bCs/>
          <w:sz w:val="24"/>
          <w:szCs w:val="28"/>
        </w:rPr>
        <w:t xml:space="preserve">5</w:t>
      </w:r>
      <w:r>
        <w:rPr>
          <w:rFonts w:hint="eastAsia" w:ascii="宋体" w:hAnsi="宋体"/>
          <w:sz w:val="24"/>
        </w:rPr>
        <w:t xml:space="preserve">.</w:t>
      </w:r>
      <w:r>
        <w:rPr>
          <w:rFonts w:hint="eastAsia" w:ascii="宋体" w:hAnsi="宋体"/>
          <w:bCs/>
          <w:sz w:val="24"/>
          <w:szCs w:val="28"/>
        </w:rPr>
        <w:t xml:space="preserve">采购需求：</w:t>
      </w:r>
      <w:bookmarkStart w:id="10" w:name="OLE_LINK74"/>
      <w:r/>
      <w:bookmarkStart w:id="11" w:name="OLE_LINK73"/>
      <w:r>
        <w:rPr>
          <w:rFonts w:hint="eastAsia" w:ascii="宋体" w:hAnsi="宋体" w:eastAsia="宋体" w:cs="Times New Roman"/>
          <w:bCs/>
          <w:sz w:val="24"/>
          <w:szCs w:val="28"/>
          <w:lang w:eastAsia="zh-CN"/>
        </w:rPr>
        <w:t xml:space="preserve">为导入科创资源、培育未来产业，扎实推进江阴高新区“双高协同”试点建设</w:t>
      </w:r>
      <w:r>
        <w:rPr>
          <w:rFonts w:hint="eastAsia" w:ascii="宋体" w:hAnsi="宋体" w:cs="Times New Roman"/>
          <w:bCs/>
          <w:sz w:val="24"/>
          <w:szCs w:val="28"/>
          <w:lang w:eastAsia="zh-CN"/>
        </w:rPr>
        <w:t xml:space="preserve">。</w:t>
      </w:r>
      <w:r>
        <w:rPr>
          <w:rFonts w:hint="eastAsia" w:ascii="宋体" w:hAnsi="宋体" w:cs="Times New Roman"/>
          <w:bCs/>
          <w:sz w:val="24"/>
          <w:szCs w:val="28"/>
          <w:lang w:val="en-US" w:eastAsia="zh-CN"/>
        </w:rPr>
        <w:t xml:space="preserve">建设</w:t>
      </w:r>
      <w:r>
        <w:rPr>
          <w:rFonts w:hint="eastAsia" w:ascii="宋体" w:hAnsi="宋体" w:eastAsia="宋体" w:cs="Times New Roman"/>
          <w:bCs/>
          <w:sz w:val="24"/>
          <w:szCs w:val="28"/>
          <w:lang w:eastAsia="zh-CN"/>
        </w:rPr>
        <w:t xml:space="preserve">江阴高新区“双高协同”南京综合服务平台</w:t>
      </w:r>
      <w:r>
        <w:rPr>
          <w:rFonts w:hint="eastAsia" w:ascii="宋体" w:hAnsi="宋体" w:cs="Times New Roman"/>
          <w:bCs/>
          <w:sz w:val="24"/>
          <w:szCs w:val="28"/>
          <w:lang w:val="en-US" w:eastAsia="zh-CN"/>
        </w:rPr>
        <w:t xml:space="preserve">及</w:t>
      </w:r>
      <w:r>
        <w:rPr>
          <w:rFonts w:hint="eastAsia" w:ascii="宋体" w:hAnsi="宋体" w:eastAsia="宋体" w:cs="Times New Roman"/>
          <w:bCs/>
          <w:sz w:val="24"/>
          <w:szCs w:val="28"/>
          <w:lang w:eastAsia="zh-CN"/>
        </w:rPr>
        <w:t xml:space="preserve">无锡（长三角）创新合作中心南京基地。</w:t>
      </w:r>
      <w:bookmarkEnd w:id="10"/>
      <w:r/>
      <w:bookmarkEnd w:id="11"/>
      <w:r/>
      <w:r/>
    </w:p>
    <w:p>
      <w:pPr>
        <w:contextualSpacing/>
        <w:ind w:firstLine="480"/>
        <w:spacing w:line="400" w:lineRule="exact"/>
        <w:rPr>
          <w:rFonts w:hint="default" w:ascii="宋体" w:hAnsi="宋体" w:eastAsia="宋体" w:cs="Times New Roman"/>
          <w:bCs/>
          <w:sz w:val="24"/>
          <w:szCs w:val="28"/>
          <w:lang w:val="en-US" w:eastAsia="zh-CN"/>
        </w:rPr>
      </w:pPr>
      <w:r>
        <w:rPr>
          <w:rFonts w:hint="eastAsia" w:ascii="宋体" w:hAnsi="宋体" w:cs="Times New Roman"/>
          <w:bCs/>
          <w:sz w:val="24"/>
          <w:szCs w:val="28"/>
          <w:lang w:val="en-US" w:eastAsia="zh-CN"/>
        </w:rPr>
        <w:t xml:space="preserve">6.建设地点：南京</w:t>
      </w:r>
      <w:r/>
    </w:p>
    <w:p>
      <w:pPr>
        <w:contextualSpacing/>
        <w:ind w:firstLine="480"/>
        <w:spacing w:line="400" w:lineRule="exact"/>
        <w:rPr>
          <w:rFonts w:ascii="宋体" w:hAnsi="宋体"/>
          <w:bCs/>
          <w:sz w:val="24"/>
        </w:rPr>
      </w:pPr>
      <w:r>
        <w:rPr>
          <w:rFonts w:hint="eastAsia" w:ascii="宋体" w:hAnsi="宋体"/>
          <w:bCs/>
          <w:sz w:val="24"/>
          <w:lang w:val="en-US" w:eastAsia="zh-CN"/>
        </w:rPr>
        <w:t xml:space="preserve">7</w:t>
      </w:r>
      <w:r>
        <w:rPr>
          <w:rFonts w:hint="eastAsia" w:ascii="宋体" w:hAnsi="宋体"/>
          <w:sz w:val="24"/>
        </w:rPr>
        <w:t xml:space="preserve">.</w:t>
      </w:r>
      <w:r>
        <w:rPr>
          <w:rFonts w:hint="eastAsia" w:ascii="宋体" w:hAnsi="宋体"/>
          <w:sz w:val="24"/>
          <w:szCs w:val="28"/>
        </w:rPr>
        <w:t xml:space="preserve">合同履行期限：</w:t>
      </w:r>
      <w:bookmarkStart w:id="12" w:name="OLE_LINK76"/>
      <w:r/>
      <w:bookmarkStart w:id="13" w:name="OLE_LINK75"/>
      <w:r>
        <w:rPr>
          <w:rFonts w:hint="eastAsia" w:ascii="宋体" w:hAnsi="宋体"/>
          <w:sz w:val="24"/>
          <w:szCs w:val="28"/>
        </w:rPr>
        <w:t xml:space="preserve">详见招标文件。</w:t>
      </w:r>
      <w:bookmarkEnd w:id="12"/>
      <w:r/>
      <w:bookmarkEnd w:id="13"/>
      <w:r/>
      <w:r/>
    </w:p>
    <w:p>
      <w:pPr>
        <w:contextualSpacing/>
        <w:ind w:firstLine="480"/>
        <w:spacing w:line="400" w:lineRule="exact"/>
        <w:rPr>
          <w:rFonts w:ascii="宋体" w:hAnsi="宋体"/>
          <w:sz w:val="24"/>
          <w:szCs w:val="28"/>
        </w:rPr>
      </w:pPr>
      <w:r>
        <w:rPr>
          <w:rFonts w:hint="eastAsia" w:ascii="宋体" w:hAnsi="宋体"/>
          <w:sz w:val="24"/>
          <w:szCs w:val="28"/>
          <w:lang w:val="en-US" w:eastAsia="zh-CN"/>
        </w:rPr>
        <w:t xml:space="preserve">8</w:t>
      </w:r>
      <w:r>
        <w:rPr>
          <w:rFonts w:hint="eastAsia" w:ascii="宋体" w:hAnsi="宋体"/>
          <w:sz w:val="24"/>
        </w:rPr>
        <w:t xml:space="preserve">.</w:t>
      </w:r>
      <w:r>
        <w:rPr>
          <w:rFonts w:hint="eastAsia" w:ascii="宋体" w:hAnsi="宋体"/>
          <w:sz w:val="24"/>
          <w:szCs w:val="28"/>
        </w:rPr>
        <w:t xml:space="preserve">本项目不接受联合体投标。</w:t>
      </w:r>
      <w:r/>
    </w:p>
    <w:p>
      <w:pPr>
        <w:contextualSpacing/>
        <w:ind w:firstLine="480"/>
        <w:spacing w:line="400" w:lineRule="exact"/>
        <w:rPr>
          <w:rFonts w:ascii="宋体" w:hAnsi="宋体"/>
          <w:sz w:val="24"/>
          <w:szCs w:val="28"/>
        </w:rPr>
      </w:pPr>
      <w:r>
        <w:rPr>
          <w:rFonts w:hint="eastAsia" w:ascii="宋体" w:hAnsi="宋体"/>
          <w:sz w:val="24"/>
          <w:szCs w:val="28"/>
          <w:lang w:val="en-US" w:eastAsia="zh-CN"/>
        </w:rPr>
        <w:t xml:space="preserve">9</w:t>
      </w:r>
      <w:r>
        <w:rPr>
          <w:rFonts w:hint="eastAsia" w:ascii="宋体" w:hAnsi="宋体"/>
          <w:sz w:val="24"/>
        </w:rPr>
        <w:t xml:space="preserve">.</w:t>
      </w:r>
      <w:r>
        <w:rPr>
          <w:rFonts w:hint="eastAsia" w:ascii="宋体" w:hAnsi="宋体"/>
          <w:sz w:val="24"/>
          <w:szCs w:val="28"/>
        </w:rPr>
        <w:t xml:space="preserve">本项目是否专门面向中小企业：</w:t>
      </w:r>
      <w:r>
        <w:rPr>
          <w:rFonts w:hint="eastAsia" w:ascii="宋体" w:hAnsi="宋体"/>
          <w:sz w:val="24"/>
          <w:szCs w:val="28"/>
          <w:lang w:val="en-US" w:eastAsia="zh-CN"/>
        </w:rPr>
        <w:t xml:space="preserve">是</w:t>
      </w:r>
      <w:r>
        <w:rPr>
          <w:rFonts w:hint="eastAsia" w:ascii="宋体" w:hAnsi="宋体"/>
          <w:sz w:val="24"/>
          <w:szCs w:val="28"/>
        </w:rPr>
        <w:t xml:space="preserve">。</w:t>
      </w:r>
      <w:r/>
    </w:p>
    <w:p>
      <w:pPr>
        <w:ind w:firstLine="480"/>
        <w:spacing w:line="400" w:lineRule="exact"/>
        <w:rPr>
          <w:rFonts w:ascii="宋体" w:hAnsi="宋体"/>
          <w:sz w:val="24"/>
        </w:rPr>
      </w:pPr>
      <w:r>
        <w:rPr>
          <w:rFonts w:hint="eastAsia" w:ascii="宋体" w:hAnsi="宋体"/>
          <w:sz w:val="24"/>
          <w:lang w:val="en-US" w:eastAsia="zh-CN"/>
        </w:rPr>
        <w:t xml:space="preserve">10</w:t>
      </w:r>
      <w:r>
        <w:rPr>
          <w:rFonts w:hint="eastAsia" w:ascii="宋体" w:hAnsi="宋体"/>
          <w:sz w:val="24"/>
        </w:rPr>
        <w:t xml:space="preserve">.</w:t>
      </w:r>
      <w:bookmarkStart w:id="14" w:name="OLE_LINK78"/>
      <w:r/>
      <w:bookmarkStart w:id="15" w:name="OLE_LINK77"/>
      <w:r>
        <w:rPr>
          <w:rFonts w:hint="eastAsia" w:ascii="宋体" w:hAnsi="宋体"/>
          <w:sz w:val="24"/>
        </w:rPr>
        <w:t xml:space="preserve">本项目标的所属行业：其他未列明行业。</w:t>
      </w:r>
      <w:bookmarkEnd w:id="14"/>
      <w:r/>
      <w:bookmarkEnd w:id="15"/>
      <w:r/>
      <w:r/>
    </w:p>
    <w:p>
      <w:pPr>
        <w:contextualSpacing/>
        <w:spacing w:line="400" w:lineRule="exact"/>
        <w:rPr>
          <w:rFonts w:ascii="宋体" w:hAnsi="宋体"/>
          <w:b/>
          <w:sz w:val="24"/>
          <w:szCs w:val="28"/>
        </w:rPr>
      </w:pPr>
      <w:r/>
      <w:bookmarkStart w:id="16" w:name="_Toc35393622"/>
      <w:r/>
      <w:bookmarkStart w:id="17" w:name="_Toc28359080"/>
      <w:r/>
      <w:bookmarkStart w:id="18" w:name="_Toc35393791"/>
      <w:r/>
      <w:bookmarkStart w:id="19" w:name="_Toc28359003"/>
      <w:r>
        <w:rPr>
          <w:rFonts w:hint="eastAsia" w:ascii="宋体" w:hAnsi="宋体"/>
          <w:b/>
          <w:sz w:val="24"/>
          <w:szCs w:val="28"/>
        </w:rPr>
        <w:t xml:space="preserve">二、申请人的资格要求</w:t>
      </w:r>
      <w:bookmarkEnd w:id="16"/>
      <w:r/>
      <w:bookmarkEnd w:id="17"/>
      <w:r/>
      <w:bookmarkEnd w:id="18"/>
      <w:r/>
      <w:bookmarkEnd w:id="19"/>
      <w:r/>
      <w:r/>
    </w:p>
    <w:p>
      <w:pPr>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w:t>
      </w:r>
      <w:bookmarkStart w:id="20" w:name="OLE_LINK3"/>
      <w:r/>
      <w:bookmarkStart w:id="21" w:name="OLE_LINK4"/>
      <w:r>
        <w:rPr>
          <w:rFonts w:hint="eastAsia" w:ascii="宋体" w:hAnsi="宋体"/>
          <w:sz w:val="24"/>
        </w:rPr>
        <w:t xml:space="preserve">.</w:t>
      </w:r>
      <w:bookmarkEnd w:id="20"/>
      <w:r/>
      <w:bookmarkEnd w:id="21"/>
      <w:r/>
      <w:bookmarkStart w:id="22" w:name="OLE_LINK25"/>
      <w:r/>
      <w:bookmarkStart w:id="23" w:name="OLE_LINK24"/>
      <w:r>
        <w:rPr>
          <w:rFonts w:hint="eastAsia"/>
        </w:rPr>
        <w:t xml:space="preserve"> </w:t>
      </w:r>
      <w:bookmarkStart w:id="24" w:name="OLE_LINK39"/>
      <w:r>
        <w:rPr>
          <w:rFonts w:hint="eastAsia" w:ascii="宋体" w:hAnsi="宋体"/>
          <w:sz w:val="24"/>
        </w:rPr>
        <w:t xml:space="preserve">企业法人营业执照副本或其他有效登记证书（扫描件）</w:t>
      </w:r>
      <w:bookmarkEnd w:id="24"/>
      <w:r/>
      <w:r/>
    </w:p>
    <w:p>
      <w:pPr>
        <w:ind w:firstLine="480"/>
        <w:spacing w:line="400" w:lineRule="exact"/>
        <w:rPr>
          <w:rFonts w:ascii="宋体" w:hAnsi="宋体"/>
          <w:sz w:val="24"/>
        </w:rPr>
      </w:pPr>
      <w:r>
        <w:rPr>
          <w:rFonts w:hint="eastAsia" w:ascii="宋体" w:hAnsi="宋体"/>
          <w:sz w:val="24"/>
        </w:rPr>
        <w:t xml:space="preserve">2.</w:t>
      </w:r>
      <w:bookmarkStart w:id="25" w:name="OLE_LINK40"/>
      <w:r>
        <w:rPr>
          <w:rFonts w:hint="eastAsia" w:ascii="宋体" w:hAnsi="宋体"/>
          <w:sz w:val="24"/>
        </w:rPr>
        <w:t xml:space="preserve">提供格式条款《关于资格的声明函》</w:t>
      </w:r>
      <w:bookmarkEnd w:id="25"/>
      <w:r/>
      <w:bookmarkEnd w:id="22"/>
      <w:bookmarkEnd w:id="23"/>
      <w:r/>
    </w:p>
    <w:p>
      <w:pPr>
        <w:ind w:firstLine="480"/>
        <w:spacing w:line="400" w:lineRule="exact"/>
        <w:rPr>
          <w:rFonts w:ascii="宋体" w:hAnsi="宋体"/>
          <w:sz w:val="24"/>
        </w:rPr>
      </w:pPr>
      <w:r>
        <w:rPr>
          <w:rFonts w:ascii="宋体" w:hAnsi="宋体"/>
          <w:sz w:val="24"/>
        </w:rPr>
        <w:t xml:space="preserve">3</w:t>
      </w:r>
      <w:r>
        <w:rPr>
          <w:rFonts w:hint="eastAsia" w:ascii="宋体" w:hAnsi="宋体"/>
          <w:sz w:val="24"/>
        </w:rPr>
        <w:t xml:space="preserve">.</w:t>
      </w:r>
      <w:bookmarkStart w:id="26" w:name="OLE_LINK26"/>
      <w:r/>
      <w:bookmarkStart w:id="27" w:name="OLE_LINK27"/>
      <w:r>
        <w:rPr>
          <w:rFonts w:hint="eastAsia" w:ascii="宋体" w:hAnsi="宋体"/>
          <w:sz w:val="24"/>
        </w:rPr>
        <w:t xml:space="preserve">法定代表人授权委托书（法定代表人签署投标/响应文件且亲自参与的必须提供《法定代表人亲自投标/磋商/谈判/询价声明》）</w:t>
      </w:r>
      <w:r>
        <w:rPr>
          <w:rFonts w:hint="eastAsia" w:ascii="宋体" w:hAnsi="宋体"/>
          <w:bCs/>
          <w:sz w:val="24"/>
        </w:rPr>
        <w:t xml:space="preserve">【授权委托人必须提供本单位近3个月中任意1个月份&lt;不含投标当</w:t>
      </w:r>
      <w:r>
        <w:rPr>
          <w:rFonts w:hint="eastAsia" w:ascii="宋体" w:hAnsi="宋体"/>
          <w:bCs/>
          <w:sz w:val="24"/>
          <w:szCs w:val="28"/>
        </w:rPr>
        <w:t xml:space="preserve">月&gt;）为其缴纳社保的证明扫描件】</w:t>
      </w:r>
      <w:bookmarkEnd w:id="26"/>
      <w:r/>
      <w:bookmarkEnd w:id="27"/>
      <w:r/>
      <w:r/>
    </w:p>
    <w:p>
      <w:pPr>
        <w:ind w:firstLine="480"/>
        <w:spacing w:line="400" w:lineRule="exact"/>
        <w:rPr>
          <w:rFonts w:ascii="宋体" w:hAnsi="宋体"/>
          <w:sz w:val="24"/>
          <w:szCs w:val="28"/>
        </w:rPr>
      </w:pPr>
      <w:r>
        <w:rPr>
          <w:rFonts w:ascii="宋体" w:hAnsi="宋体"/>
          <w:sz w:val="24"/>
          <w:szCs w:val="28"/>
        </w:rPr>
        <w:t xml:space="preserve">4</w:t>
      </w:r>
      <w:r>
        <w:rPr>
          <w:rFonts w:hint="eastAsia" w:ascii="宋体" w:hAnsi="宋体"/>
          <w:sz w:val="24"/>
        </w:rPr>
        <w:t xml:space="preserve">.</w:t>
      </w:r>
      <w:bookmarkStart w:id="28" w:name="OLE_LINK29"/>
      <w:r/>
      <w:bookmarkStart w:id="29" w:name="OLE_LINK28"/>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bookmarkEnd w:id="28"/>
      <w:r/>
      <w:bookmarkEnd w:id="29"/>
      <w:r/>
      <w:r/>
    </w:p>
    <w:p>
      <w:pPr>
        <w:ind w:firstLine="480"/>
        <w:spacing w:line="400" w:lineRule="exact"/>
        <w:rPr>
          <w:rFonts w:ascii="宋体" w:hAnsi="宋体"/>
          <w:sz w:val="24"/>
        </w:rPr>
      </w:pPr>
      <w:r>
        <w:rPr>
          <w:rFonts w:hint="eastAsia" w:ascii="宋体" w:hAnsi="宋体"/>
          <w:sz w:val="24"/>
          <w:szCs w:val="28"/>
        </w:rPr>
        <w:t xml:space="preserve">（二）落实政府采购政策需满足的资格要求：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管理局、戒毒管理局（含新疆生产建设兵团）出具的属于监狱企业的证明文件扫描件。</w:t>
      </w:r>
      <w:r/>
    </w:p>
    <w:p>
      <w:pPr>
        <w:ind w:firstLine="480"/>
        <w:spacing w:line="400" w:lineRule="exact"/>
        <w:rPr>
          <w:rFonts w:hint="eastAsia" w:ascii="宋体" w:hAnsi="宋体" w:eastAsia="宋体" w:cs="Times New Roman"/>
          <w:color w:val="ff0000"/>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Theme="minorEastAsia" w:hAnsiTheme="minorEastAsia" w:eastAsiaTheme="minorEastAsia" w:cstheme="minorEastAsia"/>
          <w:bCs/>
          <w:color w:val="ff0000"/>
          <w:sz w:val="24"/>
          <w:lang w:bidi="zh-CN"/>
        </w:rPr>
        <w:t xml:space="preserve">投标人具有中国展览陈列工程设计与施工一体化资质。</w:t>
      </w:r>
      <w:r/>
    </w:p>
    <w:p>
      <w:pPr>
        <w:spacing w:line="400" w:lineRule="exact"/>
        <w:rPr>
          <w:rFonts w:ascii="宋体" w:hAnsi="宋体"/>
          <w:b/>
          <w:sz w:val="24"/>
          <w:szCs w:val="28"/>
        </w:rPr>
      </w:pPr>
      <w:r/>
      <w:bookmarkStart w:id="30" w:name="_Toc28359085"/>
      <w:r/>
      <w:bookmarkStart w:id="31" w:name="_Toc35393627"/>
      <w:r/>
      <w:bookmarkStart w:id="32" w:name="_Toc35393796"/>
      <w:r/>
      <w:bookmarkStart w:id="33" w:name="_Toc28359008"/>
      <w:r>
        <w:rPr>
          <w:rFonts w:hint="eastAsia" w:ascii="宋体" w:hAnsi="宋体"/>
          <w:b/>
          <w:sz w:val="24"/>
          <w:szCs w:val="28"/>
        </w:rPr>
        <w:t xml:space="preserve">三、</w:t>
      </w:r>
      <w:r>
        <w:rPr>
          <w:rFonts w:ascii="宋体" w:hAnsi="宋体"/>
          <w:b/>
          <w:sz w:val="24"/>
        </w:rPr>
        <w:t xml:space="preserve">获取招标文件</w:t>
      </w:r>
      <w:r/>
    </w:p>
    <w:p>
      <w:pPr>
        <w:ind w:firstLine="480"/>
        <w:spacing w:line="400" w:lineRule="exact"/>
        <w:rPr>
          <w:rFonts w:ascii="宋体" w:hAnsi="宋体"/>
          <w:sz w:val="24"/>
        </w:rPr>
      </w:pPr>
      <w:r/>
      <w:bookmarkStart w:id="34" w:name="_Toc28359005"/>
      <w:r/>
      <w:bookmarkStart w:id="35" w:name="_Toc28359082"/>
      <w:r/>
      <w:bookmarkStart w:id="36" w:name="_Toc35393793"/>
      <w:r/>
      <w:bookmarkStart w:id="37" w:name="_Toc35393624"/>
      <w:r>
        <w:rPr>
          <w:rFonts w:ascii="宋体" w:hAnsi="宋体"/>
          <w:sz w:val="24"/>
        </w:rPr>
        <w:t xml:space="preserve">时间：</w:t>
      </w:r>
      <w:r>
        <w:rPr>
          <w:rFonts w:hint="eastAsia" w:ascii="宋体" w:hAnsi="宋体"/>
          <w:sz w:val="24"/>
        </w:rPr>
        <w:t xml:space="preserve">自</w:t>
      </w:r>
      <w:r>
        <w:rPr>
          <w:rFonts w:ascii="宋体" w:hAnsi="宋体"/>
          <w:sz w:val="24"/>
        </w:rPr>
        <w:t xml:space="preserve">招标文件公告发布之日起5</w:t>
      </w:r>
      <w:r>
        <w:rPr>
          <w:rFonts w:hint="eastAsia" w:ascii="宋体" w:hAnsi="宋体"/>
          <w:sz w:val="24"/>
        </w:rPr>
        <w:t xml:space="preserve">个</w:t>
      </w:r>
      <w:r>
        <w:rPr>
          <w:rFonts w:ascii="宋体" w:hAnsi="宋体"/>
          <w:sz w:val="24"/>
        </w:rPr>
        <w:t xml:space="preserve">工作日</w:t>
      </w:r>
      <w:r/>
    </w:p>
    <w:p>
      <w:pPr>
        <w:ind w:firstLine="480"/>
        <w:spacing w:line="400" w:lineRule="exact"/>
        <w:rPr>
          <w:rFonts w:ascii="宋体" w:hAnsi="宋体"/>
          <w:sz w:val="24"/>
        </w:rPr>
      </w:pPr>
      <w:r>
        <w:rPr>
          <w:rFonts w:ascii="宋体" w:hAnsi="宋体"/>
          <w:sz w:val="24"/>
        </w:rPr>
        <w:t xml:space="preserve">地点：“江苏政府采购网”</w:t>
      </w:r>
      <w:r/>
    </w:p>
    <w:p>
      <w:pPr>
        <w:ind w:firstLine="480"/>
        <w:spacing w:line="400" w:lineRule="exact"/>
        <w:rPr>
          <w:rFonts w:ascii="宋体" w:hAnsi="宋体"/>
          <w:sz w:val="24"/>
        </w:rPr>
      </w:pPr>
      <w:r>
        <w:rPr>
          <w:rFonts w:ascii="宋体" w:hAnsi="宋体"/>
          <w:sz w:val="24"/>
        </w:rPr>
        <w:t xml:space="preserve">方式：自行免费下载</w:t>
      </w:r>
      <w:r/>
    </w:p>
    <w:p>
      <w:pPr>
        <w:ind w:firstLine="480"/>
        <w:spacing w:line="400" w:lineRule="exact"/>
        <w:rPr>
          <w:rFonts w:ascii="宋体" w:hAnsi="宋体"/>
          <w:sz w:val="24"/>
        </w:rPr>
      </w:pPr>
      <w:r>
        <w:rPr>
          <w:rFonts w:ascii="宋体" w:hAnsi="宋体"/>
          <w:sz w:val="24"/>
        </w:rPr>
        <w:t xml:space="preserve">售价：0.00元 </w:t>
      </w:r>
      <w:r/>
    </w:p>
    <w:p>
      <w:pPr>
        <w:spacing w:line="400" w:lineRule="exact"/>
      </w:pPr>
      <w:r>
        <w:rPr>
          <w:rFonts w:hint="eastAsia" w:ascii="宋体" w:hAnsi="宋体"/>
          <w:b/>
          <w:sz w:val="24"/>
          <w:szCs w:val="28"/>
        </w:rPr>
        <w:t xml:space="preserve">四、</w:t>
      </w:r>
      <w:bookmarkEnd w:id="34"/>
      <w:r/>
      <w:bookmarkEnd w:id="35"/>
      <w:r/>
      <w:bookmarkEnd w:id="36"/>
      <w:r/>
      <w:bookmarkEnd w:id="37"/>
      <w:r>
        <w:rPr>
          <w:rFonts w:ascii="宋体" w:hAnsi="宋体"/>
          <w:b/>
          <w:sz w:val="24"/>
        </w:rPr>
        <w:t xml:space="preserve">提交投标文件截止时间、开标时间和地点</w:t>
      </w:r>
      <w:r/>
    </w:p>
    <w:p>
      <w:pPr>
        <w:ind w:firstLine="480"/>
        <w:spacing w:line="400" w:lineRule="exact"/>
        <w:rPr>
          <w:rFonts w:ascii="宋体" w:hAnsi="宋体"/>
          <w:sz w:val="24"/>
        </w:rPr>
      </w:pPr>
      <w:r/>
      <w:bookmarkStart w:id="38" w:name="_Toc28359007"/>
      <w:r/>
      <w:bookmarkStart w:id="39" w:name="_Toc28359084"/>
      <w:r/>
      <w:bookmarkStart w:id="40" w:name="_Toc35393794"/>
      <w:r/>
      <w:bookmarkStart w:id="41" w:name="_Toc35393625"/>
      <w:r>
        <w:rPr>
          <w:rFonts w:hint="eastAsia" w:ascii="宋体" w:hAnsi="宋体"/>
          <w:color w:val="ff0000"/>
          <w:sz w:val="24"/>
        </w:rPr>
        <w:t xml:space="preserve">202</w:t>
      </w:r>
      <w:r>
        <w:rPr>
          <w:rFonts w:ascii="宋体" w:hAnsi="宋体"/>
          <w:color w:val="ff0000"/>
          <w:sz w:val="24"/>
        </w:rPr>
        <w:t xml:space="preserve">6</w:t>
      </w:r>
      <w:r>
        <w:rPr>
          <w:rFonts w:hint="eastAsia" w:ascii="宋体" w:hAnsi="宋体"/>
          <w:color w:val="ff0000"/>
          <w:sz w:val="24"/>
        </w:rPr>
        <w:t xml:space="preserve">-0</w:t>
      </w:r>
      <w:r>
        <w:rPr>
          <w:rFonts w:hint="eastAsia" w:ascii="宋体" w:hAnsi="宋体"/>
          <w:color w:val="ff0000"/>
          <w:sz w:val="24"/>
          <w:lang w:val="en-US" w:eastAsia="zh-CN"/>
        </w:rPr>
        <w:t xml:space="preserve">5</w:t>
      </w:r>
      <w:r>
        <w:rPr>
          <w:rFonts w:hint="eastAsia" w:ascii="宋体" w:hAnsi="宋体"/>
          <w:color w:val="ff0000"/>
          <w:sz w:val="24"/>
        </w:rPr>
        <w:t xml:space="preserve">-</w:t>
      </w:r>
      <w:r>
        <w:rPr>
          <w:rFonts w:hint="eastAsia" w:ascii="宋体" w:hAnsi="宋体"/>
          <w:color w:val="ff0000"/>
          <w:sz w:val="24"/>
          <w:lang w:val="en-US" w:eastAsia="zh-CN"/>
        </w:rPr>
        <w:t xml:space="preserve">12</w:t>
      </w:r>
      <w:bookmarkStart w:id="91" w:name="_GoBack"/>
      <w:r/>
      <w:bookmarkEnd w:id="91"/>
      <w:r>
        <w:rPr>
          <w:rFonts w:hint="eastAsia" w:ascii="宋体" w:hAnsi="宋体"/>
          <w:color w:val="ff0000"/>
          <w:sz w:val="24"/>
        </w:rPr>
        <w:t xml:space="preserve"> </w:t>
      </w:r>
      <w:r>
        <w:rPr>
          <w:rFonts w:ascii="宋体" w:hAnsi="宋体"/>
          <w:color w:val="ff0000"/>
          <w:sz w:val="24"/>
        </w:rPr>
        <w:t xml:space="preserve">14</w:t>
      </w:r>
      <w:r>
        <w:rPr>
          <w:rFonts w:hint="eastAsia" w:ascii="宋体" w:hAnsi="宋体"/>
          <w:color w:val="ff0000"/>
          <w:sz w:val="24"/>
        </w:rPr>
        <w:t xml:space="preserve">:</w:t>
      </w:r>
      <w:r>
        <w:rPr>
          <w:rFonts w:ascii="宋体" w:hAnsi="宋体"/>
          <w:color w:val="ff0000"/>
          <w:sz w:val="24"/>
        </w:rPr>
        <w:t xml:space="preserve">0</w:t>
      </w:r>
      <w:r>
        <w:rPr>
          <w:rFonts w:hint="eastAsia" w:ascii="宋体" w:hAnsi="宋体"/>
          <w:color w:val="ff0000"/>
          <w:sz w:val="24"/>
        </w:rPr>
        <w:t xml:space="preserve">0</w:t>
      </w:r>
      <w:r>
        <w:rPr>
          <w:rFonts w:hint="eastAsia" w:ascii="宋体" w:hAnsi="宋体"/>
          <w:sz w:val="24"/>
        </w:rPr>
        <w:t xml:space="preserve">（北京时间）</w:t>
      </w:r>
      <w:r/>
    </w:p>
    <w:p>
      <w:pPr>
        <w:ind w:firstLine="480"/>
        <w:spacing w:line="400" w:lineRule="exact"/>
        <w:rPr>
          <w:rFonts w:ascii="宋体" w:hAnsi="宋体"/>
          <w:sz w:val="24"/>
        </w:rPr>
      </w:pPr>
      <w:r>
        <w:rPr>
          <w:rFonts w:ascii="宋体" w:hAnsi="宋体"/>
          <w:sz w:val="24"/>
        </w:rPr>
        <w:t xml:space="preserve">地点：</w:t>
      </w:r>
      <w:bookmarkStart w:id="42" w:name="OLE_LINK72"/>
      <w:r/>
      <w:bookmarkStart w:id="43" w:name="OLE_LINK71"/>
      <w:r>
        <w:rPr>
          <w:rFonts w:hint="eastAsia" w:ascii="宋体" w:hAnsi="宋体"/>
          <w:sz w:val="24"/>
        </w:rPr>
        <w:t xml:space="preserve">苏采云平台</w:t>
      </w:r>
      <w:bookmarkEnd w:id="42"/>
      <w:r/>
      <w:bookmarkEnd w:id="43"/>
      <w:r>
        <w:rPr>
          <w:rFonts w:hint="eastAsia" w:ascii="宋体" w:hAnsi="宋体"/>
          <w:sz w:val="24"/>
        </w:rPr>
        <w:t xml:space="preserve"> </w:t>
      </w:r>
      <w:r/>
    </w:p>
    <w:p>
      <w:pPr>
        <w:spacing w:line="400" w:lineRule="exact"/>
        <w:rPr>
          <w:rFonts w:ascii="宋体" w:hAnsi="宋体"/>
          <w:b/>
          <w:sz w:val="24"/>
          <w:szCs w:val="28"/>
        </w:rPr>
      </w:pPr>
      <w:r>
        <w:rPr>
          <w:rFonts w:hint="eastAsia" w:ascii="宋体" w:hAnsi="宋体"/>
          <w:b/>
          <w:sz w:val="24"/>
          <w:szCs w:val="28"/>
        </w:rPr>
        <w:t xml:space="preserve">五、公告期限</w:t>
      </w:r>
      <w:bookmarkEnd w:id="38"/>
      <w:r/>
      <w:bookmarkEnd w:id="39"/>
      <w:r/>
      <w:bookmarkEnd w:id="40"/>
      <w:r/>
      <w:bookmarkEnd w:id="41"/>
      <w:r/>
      <w:r/>
    </w:p>
    <w:p>
      <w:pPr>
        <w:ind w:firstLine="480"/>
        <w:spacing w:line="400" w:lineRule="exact"/>
        <w:rPr>
          <w:rFonts w:ascii="宋体" w:hAnsi="宋体" w:cs="宋体"/>
          <w:sz w:val="24"/>
          <w:szCs w:val="28"/>
        </w:rPr>
      </w:pPr>
      <w:r>
        <w:rPr>
          <w:rFonts w:hint="eastAsia" w:ascii="宋体" w:hAnsi="宋体" w:cs="宋体"/>
          <w:sz w:val="24"/>
          <w:szCs w:val="28"/>
        </w:rPr>
        <w:t xml:space="preserve">自本公告发布之日起</w:t>
      </w:r>
      <w:r>
        <w:rPr>
          <w:rFonts w:ascii="宋体" w:hAnsi="宋体" w:cs="宋体"/>
          <w:sz w:val="24"/>
          <w:szCs w:val="28"/>
        </w:rPr>
        <w:t xml:space="preserve">5</w:t>
      </w:r>
      <w:r>
        <w:rPr>
          <w:rFonts w:hint="eastAsia" w:ascii="宋体" w:hAnsi="宋体" w:cs="宋体"/>
          <w:sz w:val="24"/>
          <w:szCs w:val="28"/>
        </w:rPr>
        <w:t xml:space="preserve">个工作日。</w:t>
      </w:r>
      <w:r/>
    </w:p>
    <w:p>
      <w:pPr>
        <w:contextualSpacing/>
        <w:spacing w:line="400" w:lineRule="exact"/>
        <w:rPr>
          <w:b/>
          <w:sz w:val="24"/>
        </w:rPr>
      </w:pPr>
      <w:r>
        <w:rPr>
          <w:rFonts w:hint="eastAsia"/>
          <w:b/>
          <w:sz w:val="24"/>
        </w:rPr>
        <w:t xml:space="preserve">六、其他补充事宜</w:t>
      </w:r>
      <w:r/>
    </w:p>
    <w:p>
      <w:pPr>
        <w:ind w:firstLine="480"/>
        <w:spacing w:line="400" w:lineRule="exact"/>
        <w:rPr>
          <w:rFonts w:ascii="宋体" w:hAnsi="宋体"/>
          <w:sz w:val="24"/>
        </w:rPr>
      </w:pPr>
      <w:r/>
      <w:bookmarkStart w:id="44" w:name="OLE_LINK81"/>
      <w:r/>
      <w:bookmarkStart w:id="45" w:name="OLE_LINK82"/>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bookmarkEnd w:id="44"/>
      <w:bookmarkEnd w:id="45"/>
      <w:r/>
    </w:p>
    <w:p>
      <w:pPr>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30"/>
      <w:r/>
      <w:bookmarkEnd w:id="31"/>
      <w:r/>
      <w:bookmarkEnd w:id="32"/>
      <w:r/>
      <w:bookmarkEnd w:id="33"/>
      <w:r/>
      <w:r/>
    </w:p>
    <w:p>
      <w:pPr>
        <w:ind w:firstLine="723"/>
        <w:jc w:val="left"/>
        <w:keepLines w:val="0"/>
        <w:keepNext w:val="0"/>
        <w:pageBreakBefore w:val="0"/>
        <w:spacing w:line="420" w:lineRule="exact"/>
        <w:widowControl w:val="off"/>
        <w:rPr>
          <w:rFonts w:hint="eastAsia" w:ascii="宋体" w:hAnsi="宋体"/>
          <w:b/>
          <w:sz w:val="24"/>
          <w:lang w:eastAsia="zh-CN"/>
        </w:rPr>
      </w:pPr>
      <w:r/>
      <w:bookmarkStart w:id="46" w:name="_Toc251268359"/>
      <w:r>
        <w:rPr>
          <w:rFonts w:hint="eastAsia" w:ascii="宋体" w:hAnsi="宋体"/>
          <w:b/>
          <w:sz w:val="24"/>
          <w:lang w:eastAsia="zh-CN"/>
        </w:rPr>
        <w:t xml:space="preserve">1、采购人信息</w:t>
      </w:r>
      <w:r/>
    </w:p>
    <w:p>
      <w:pPr>
        <w:ind w:firstLine="720"/>
        <w:jc w:val="left"/>
        <w:keepLines w:val="0"/>
        <w:keepNext w:val="0"/>
        <w:pageBreakBefore w:val="0"/>
        <w:spacing w:line="420" w:lineRule="exact"/>
        <w:widowControl w:val="off"/>
        <w:rPr>
          <w:rFonts w:hint="eastAsia" w:ascii="宋体" w:hAnsi="宋体"/>
          <w:b w:val="0"/>
          <w:bCs/>
          <w:sz w:val="24"/>
          <w:lang w:eastAsia="zh-CN"/>
        </w:rPr>
      </w:pPr>
      <w:r>
        <w:rPr>
          <w:rFonts w:hint="eastAsia" w:ascii="宋体" w:hAnsi="宋体"/>
          <w:b w:val="0"/>
          <w:bCs/>
          <w:sz w:val="24"/>
          <w:lang w:eastAsia="zh-CN"/>
        </w:rPr>
        <w:t xml:space="preserve">名　　称：江阴高新技术产业开发区管理委员会</w:t>
      </w:r>
      <w:r/>
    </w:p>
    <w:p>
      <w:pPr>
        <w:ind w:firstLine="720"/>
        <w:jc w:val="left"/>
        <w:keepLines w:val="0"/>
        <w:keepNext w:val="0"/>
        <w:pageBreakBefore w:val="0"/>
        <w:spacing w:line="420" w:lineRule="exact"/>
        <w:widowControl w:val="off"/>
        <w:rPr>
          <w:rFonts w:hint="eastAsia" w:ascii="宋体" w:hAnsi="宋体"/>
          <w:b w:val="0"/>
          <w:bCs/>
          <w:sz w:val="24"/>
          <w:lang w:eastAsia="zh-CN"/>
        </w:rPr>
      </w:pPr>
      <w:r>
        <w:rPr>
          <w:rFonts w:hint="eastAsia" w:ascii="宋体" w:hAnsi="宋体"/>
          <w:b w:val="0"/>
          <w:bCs/>
          <w:sz w:val="24"/>
          <w:lang w:eastAsia="zh-CN"/>
        </w:rPr>
        <w:t xml:space="preserve">统一信用代码：11320281014040900R</w:t>
      </w:r>
      <w:r/>
    </w:p>
    <w:p>
      <w:pPr>
        <w:ind w:firstLine="720"/>
        <w:jc w:val="left"/>
        <w:keepLines w:val="0"/>
        <w:keepNext w:val="0"/>
        <w:pageBreakBefore w:val="0"/>
        <w:spacing w:line="420" w:lineRule="exact"/>
        <w:widowControl w:val="off"/>
        <w:rPr>
          <w:rFonts w:hint="eastAsia" w:ascii="宋体" w:hAnsi="宋体"/>
          <w:b w:val="0"/>
          <w:bCs/>
          <w:sz w:val="24"/>
          <w:lang w:eastAsia="zh-CN"/>
        </w:rPr>
      </w:pPr>
      <w:r>
        <w:rPr>
          <w:rFonts w:hint="eastAsia" w:ascii="宋体" w:hAnsi="宋体"/>
          <w:b w:val="0"/>
          <w:bCs/>
          <w:sz w:val="24"/>
          <w:lang w:eastAsia="zh-CN"/>
        </w:rPr>
        <w:t xml:space="preserve">地　　址：江苏省无锡市江阴市长江路201号</w:t>
      </w:r>
      <w:r/>
    </w:p>
    <w:p>
      <w:pPr>
        <w:ind w:firstLine="720"/>
        <w:jc w:val="left"/>
        <w:keepLines w:val="0"/>
        <w:keepNext w:val="0"/>
        <w:pageBreakBefore w:val="0"/>
        <w:spacing w:line="420" w:lineRule="exact"/>
        <w:widowControl w:val="off"/>
        <w:rPr>
          <w:rFonts w:hint="eastAsia" w:ascii="宋体" w:hAnsi="宋体"/>
          <w:b w:val="0"/>
          <w:bCs/>
          <w:sz w:val="24"/>
          <w:lang w:eastAsia="zh-CN"/>
        </w:rPr>
      </w:pPr>
      <w:r>
        <w:rPr>
          <w:rFonts w:hint="eastAsia" w:ascii="宋体" w:hAnsi="宋体"/>
          <w:b w:val="0"/>
          <w:bCs/>
          <w:sz w:val="24"/>
          <w:lang w:eastAsia="zh-CN"/>
        </w:rPr>
        <w:t xml:space="preserve">项目联系人：</w:t>
      </w:r>
      <w:r>
        <w:rPr>
          <w:rFonts w:hint="eastAsia" w:ascii="宋体" w:hAnsi="宋体"/>
          <w:b w:val="0"/>
          <w:bCs/>
          <w:sz w:val="24"/>
          <w:lang w:val="en-US" w:eastAsia="zh-CN"/>
        </w:rPr>
        <w:t xml:space="preserve">尹先生</w:t>
      </w:r>
      <w:r>
        <w:rPr>
          <w:rFonts w:hint="eastAsia" w:ascii="宋体" w:hAnsi="宋体"/>
          <w:b w:val="0"/>
          <w:bCs/>
          <w:sz w:val="24"/>
          <w:lang w:eastAsia="zh-CN"/>
        </w:rPr>
        <w:t xml:space="preserve">  </w:t>
      </w:r>
      <w:r/>
    </w:p>
    <w:p>
      <w:pPr>
        <w:ind w:firstLine="720"/>
        <w:jc w:val="left"/>
        <w:keepLines w:val="0"/>
        <w:keepNext w:val="0"/>
        <w:pageBreakBefore w:val="0"/>
        <w:spacing w:line="420" w:lineRule="exact"/>
        <w:widowControl w:val="off"/>
        <w:rPr>
          <w:rFonts w:hint="eastAsia" w:ascii="宋体" w:hAnsi="宋体"/>
          <w:b w:val="0"/>
          <w:bCs/>
          <w:sz w:val="24"/>
          <w:lang w:eastAsia="zh-CN"/>
        </w:rPr>
      </w:pPr>
      <w:r>
        <w:rPr>
          <w:rFonts w:hint="eastAsia" w:ascii="宋体" w:hAnsi="宋体"/>
          <w:b w:val="0"/>
          <w:bCs/>
          <w:sz w:val="24"/>
          <w:lang w:eastAsia="zh-CN"/>
        </w:rPr>
        <w:t xml:space="preserve">联系电话：</w:t>
      </w:r>
      <w:r>
        <w:rPr>
          <w:rFonts w:hint="eastAsia" w:ascii="宋体" w:hAnsi="宋体"/>
          <w:b w:val="0"/>
          <w:bCs/>
          <w:color w:val="auto"/>
          <w:sz w:val="24"/>
          <w:lang w:eastAsia="zh-CN"/>
        </w:rPr>
        <w:t xml:space="preserve">0510-</w:t>
      </w:r>
      <w:r>
        <w:rPr>
          <w:rFonts w:hint="eastAsia" w:ascii="宋体" w:hAnsi="宋体"/>
          <w:b w:val="0"/>
          <w:bCs/>
          <w:color w:val="auto"/>
          <w:sz w:val="24"/>
          <w:lang w:val="en-US" w:eastAsia="zh-CN"/>
        </w:rPr>
        <w:t xml:space="preserve">86869513</w:t>
      </w:r>
      <w:r>
        <w:rPr>
          <w:rFonts w:hint="eastAsia" w:ascii="宋体" w:hAnsi="宋体"/>
          <w:b w:val="0"/>
          <w:bCs/>
          <w:color w:val="auto"/>
          <w:sz w:val="24"/>
          <w:lang w:eastAsia="zh-CN"/>
        </w:rPr>
        <w:t xml:space="preserve"> </w:t>
      </w:r>
      <w:r>
        <w:rPr>
          <w:rFonts w:hint="eastAsia" w:ascii="宋体" w:hAnsi="宋体"/>
          <w:b w:val="0"/>
          <w:bCs/>
          <w:sz w:val="24"/>
          <w:lang w:eastAsia="zh-CN"/>
        </w:rPr>
        <w:t xml:space="preserve"> </w:t>
      </w:r>
      <w:r/>
    </w:p>
    <w:p>
      <w:pPr>
        <w:ind w:firstLine="723"/>
        <w:jc w:val="left"/>
        <w:keepLines w:val="0"/>
        <w:keepNext w:val="0"/>
        <w:pageBreakBefore w:val="0"/>
        <w:spacing w:line="420" w:lineRule="exact"/>
        <w:widowControl w:val="off"/>
        <w:rPr>
          <w:rFonts w:hint="eastAsia" w:ascii="宋体" w:hAnsi="宋体"/>
          <w:b/>
          <w:sz w:val="24"/>
          <w:lang w:eastAsia="zh-CN"/>
        </w:rPr>
      </w:pPr>
      <w:r>
        <w:rPr>
          <w:rFonts w:hint="eastAsia" w:ascii="宋体" w:hAnsi="宋体"/>
          <w:b/>
          <w:sz w:val="24"/>
          <w:lang w:eastAsia="zh-CN"/>
        </w:rPr>
        <w:t xml:space="preserve">2、采购代理机构信息</w:t>
      </w:r>
      <w:r/>
    </w:p>
    <w:p>
      <w:pPr>
        <w:ind w:firstLine="720"/>
        <w:jc w:val="left"/>
        <w:keepLines w:val="0"/>
        <w:keepNext w:val="0"/>
        <w:pageBreakBefore w:val="0"/>
        <w:spacing w:line="420" w:lineRule="exact"/>
        <w:widowControl w:val="off"/>
        <w:rPr>
          <w:rFonts w:hint="eastAsia" w:ascii="宋体" w:hAnsi="宋体"/>
          <w:b w:val="0"/>
          <w:bCs/>
          <w:sz w:val="24"/>
          <w:lang w:eastAsia="zh-CN"/>
        </w:rPr>
      </w:pPr>
      <w:r>
        <w:rPr>
          <w:rFonts w:hint="eastAsia" w:ascii="宋体" w:hAnsi="宋体"/>
          <w:b w:val="0"/>
          <w:bCs/>
          <w:sz w:val="24"/>
          <w:lang w:eastAsia="zh-CN"/>
        </w:rPr>
        <w:t xml:space="preserve">名　　称：江苏博智工程咨询有限公司</w:t>
      </w:r>
      <w:r/>
    </w:p>
    <w:p>
      <w:pPr>
        <w:ind w:firstLine="720"/>
        <w:jc w:val="left"/>
        <w:keepLines w:val="0"/>
        <w:keepNext w:val="0"/>
        <w:pageBreakBefore w:val="0"/>
        <w:spacing w:line="420" w:lineRule="exact"/>
        <w:widowControl w:val="off"/>
        <w:rPr>
          <w:rFonts w:hint="eastAsia" w:ascii="宋体" w:hAnsi="宋体" w:eastAsia="宋体" w:cs="Times New Roman"/>
          <w:b w:val="0"/>
          <w:bCs/>
          <w:sz w:val="24"/>
          <w:lang w:eastAsia="zh-CN"/>
        </w:rPr>
      </w:pPr>
      <w:r>
        <w:rPr>
          <w:rFonts w:hint="eastAsia" w:ascii="宋体" w:hAnsi="宋体"/>
          <w:b w:val="0"/>
          <w:bCs/>
          <w:sz w:val="24"/>
          <w:lang w:eastAsia="zh-CN"/>
        </w:rPr>
        <w:t xml:space="preserve">统一信用代码：</w:t>
      </w:r>
      <w:r>
        <w:rPr>
          <w:rFonts w:hint="eastAsia" w:ascii="宋体" w:hAnsi="宋体" w:eastAsia="宋体" w:cs="Times New Roman"/>
          <w:b w:val="0"/>
          <w:bCs/>
          <w:sz w:val="24"/>
          <w:lang w:eastAsia="zh-CN"/>
        </w:rPr>
        <w:t xml:space="preserve">91320300746830959C </w:t>
      </w:r>
      <w:r/>
    </w:p>
    <w:p>
      <w:pPr>
        <w:ind w:firstLine="720"/>
        <w:jc w:val="left"/>
        <w:keepLines w:val="0"/>
        <w:keepNext w:val="0"/>
        <w:pageBreakBefore w:val="0"/>
        <w:spacing w:line="420" w:lineRule="exact"/>
        <w:widowControl w:val="off"/>
        <w:rPr>
          <w:rFonts w:hint="eastAsia" w:ascii="宋体" w:hAnsi="宋体"/>
          <w:b w:val="0"/>
          <w:bCs/>
          <w:sz w:val="24"/>
          <w:lang w:val="en-US" w:eastAsia="zh-CN"/>
        </w:rPr>
      </w:pPr>
      <w:r>
        <w:rPr>
          <w:rFonts w:hint="eastAsia" w:ascii="宋体" w:hAnsi="宋体"/>
          <w:b w:val="0"/>
          <w:bCs/>
          <w:sz w:val="24"/>
          <w:lang w:eastAsia="zh-CN"/>
        </w:rPr>
        <w:t xml:space="preserve">地　　址：江阴市</w:t>
      </w:r>
      <w:r>
        <w:rPr>
          <w:rFonts w:hint="eastAsia" w:ascii="宋体" w:hAnsi="宋体"/>
          <w:b w:val="0"/>
          <w:bCs/>
          <w:sz w:val="24"/>
          <w:lang w:val="en-US" w:eastAsia="zh-CN"/>
        </w:rPr>
        <w:t xml:space="preserve">长江路218号名都国际1206</w:t>
      </w:r>
      <w:r/>
    </w:p>
    <w:p>
      <w:pPr>
        <w:ind w:firstLine="720"/>
        <w:jc w:val="left"/>
        <w:keepLines w:val="0"/>
        <w:keepNext w:val="0"/>
        <w:pageBreakBefore w:val="0"/>
        <w:spacing w:line="420" w:lineRule="exact"/>
        <w:widowControl w:val="off"/>
        <w:rPr>
          <w:rFonts w:hint="eastAsia" w:ascii="宋体" w:hAnsi="宋体"/>
          <w:b w:val="0"/>
          <w:bCs/>
          <w:sz w:val="24"/>
          <w:lang w:eastAsia="zh-CN"/>
        </w:rPr>
      </w:pPr>
      <w:r>
        <w:rPr>
          <w:rFonts w:hint="eastAsia" w:ascii="宋体" w:hAnsi="宋体"/>
          <w:b w:val="0"/>
          <w:bCs/>
          <w:sz w:val="24"/>
          <w:lang w:eastAsia="zh-CN"/>
        </w:rPr>
        <w:t xml:space="preserve">项目联系人：</w:t>
      </w:r>
      <w:r>
        <w:rPr>
          <w:rFonts w:hint="eastAsia" w:ascii="宋体" w:hAnsi="宋体"/>
          <w:b w:val="0"/>
          <w:bCs/>
          <w:sz w:val="24"/>
          <w:lang w:val="en-US" w:eastAsia="zh-CN"/>
        </w:rPr>
        <w:t xml:space="preserve">陈先生</w:t>
      </w:r>
      <w:r/>
    </w:p>
    <w:p>
      <w:pPr>
        <w:ind w:firstLine="720"/>
        <w:jc w:val="left"/>
        <w:keepLines w:val="0"/>
        <w:keepNext w:val="0"/>
        <w:pageBreakBefore w:val="0"/>
        <w:spacing w:line="420" w:lineRule="exact"/>
        <w:widowControl w:val="off"/>
        <w:rPr>
          <w:rFonts w:hint="eastAsia" w:ascii="宋体" w:hAnsi="宋体" w:cs="宋体"/>
          <w:sz w:val="24"/>
        </w:rPr>
      </w:pPr>
      <w:r>
        <w:rPr>
          <w:rFonts w:hint="eastAsia" w:ascii="宋体" w:hAnsi="宋体"/>
          <w:b w:val="0"/>
          <w:bCs/>
          <w:sz w:val="24"/>
          <w:lang w:eastAsia="zh-CN"/>
        </w:rPr>
        <w:t xml:space="preserve">联系电话：</w:t>
      </w:r>
      <w:r>
        <w:rPr>
          <w:rFonts w:hint="eastAsia" w:ascii="宋体" w:hAnsi="宋体"/>
          <w:b w:val="0"/>
          <w:bCs/>
          <w:sz w:val="24"/>
          <w:lang w:val="en-US" w:eastAsia="zh-CN"/>
        </w:rPr>
        <w:t xml:space="preserve">13057355258</w:t>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bookmarkEnd w:id="46"/>
      <w:r/>
    </w:p>
    <w:p>
      <w:pPr>
        <w:spacing w:line="400" w:lineRule="exact"/>
        <w:rPr>
          <w:rFonts w:ascii="黑体" w:eastAsia="黑体"/>
          <w:sz w:val="30"/>
          <w:szCs w:val="30"/>
        </w:rPr>
        <w:sectPr>
          <w:headerReference w:type="default" r:id="rId10"/>
          <w:footerReference w:type="even" r:id="rId13"/>
          <w:footnotePr/>
          <w:endnotePr/>
          <w:type w:val="nextPage"/>
          <w:pgSz w:w="11906" w:h="16838" w:orient="portrait"/>
          <w:pgMar w:top="1253" w:right="1287" w:bottom="1440" w:left="1440" w:header="680" w:footer="992" w:gutter="0"/>
          <w:cols w:num="1" w:sep="0" w:space="720" w:equalWidth="1"/>
          <w:docGrid w:linePitch="360"/>
        </w:sectPr>
        <w:outlineLvl w:val="0"/>
      </w:pPr>
      <w:r/>
      <w:bookmarkStart w:id="47" w:name="_Toc251268360"/>
      <w:r/>
      <w:r/>
    </w:p>
    <w:p>
      <w:pPr>
        <w:jc w:val="center"/>
        <w:spacing w:line="400" w:lineRule="exact"/>
        <w:rPr>
          <w:rFonts w:ascii="黑体" w:eastAsia="黑体"/>
          <w:sz w:val="30"/>
          <w:szCs w:val="30"/>
        </w:rPr>
        <w:outlineLvl w:val="0"/>
      </w:pPr>
      <w:r>
        <w:rPr>
          <w:rFonts w:hint="eastAsia" w:ascii="黑体" w:eastAsia="黑体"/>
          <w:sz w:val="30"/>
          <w:szCs w:val="30"/>
        </w:rPr>
        <w:t xml:space="preserve">第二章　投标人须知</w:t>
      </w:r>
      <w:bookmarkEnd w:id="47"/>
      <w:r/>
      <w:r/>
    </w:p>
    <w:p>
      <w:pPr>
        <w:jc w:val="center"/>
        <w:spacing w:line="400" w:lineRule="exact"/>
        <w:rPr>
          <w:rFonts w:ascii="黑体" w:eastAsia="黑体"/>
          <w:sz w:val="30"/>
          <w:szCs w:val="30"/>
        </w:rPr>
        <w:outlineLvl w:val="0"/>
      </w:pPr>
      <w:r>
        <w:rPr>
          <w:rFonts w:ascii="黑体" w:eastAsia="黑体"/>
          <w:sz w:val="30"/>
          <w:szCs w:val="30"/>
        </w:rPr>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3、投标人应在</w:t>
      </w:r>
      <w:r>
        <w:rPr>
          <w:rFonts w:ascii="宋体" w:hAnsi="宋体"/>
          <w:sz w:val="24"/>
        </w:rPr>
        <w:t xml:space="preserve">江苏省政府采购（苏采云）平台</w:t>
      </w:r>
      <w:r>
        <w:rPr>
          <w:rFonts w:hint="eastAsia" w:asciiTheme="minorEastAsia" w:hAnsiTheme="minorEastAsia" w:eastAsiaTheme="minorEastAsia"/>
          <w:sz w:val="24"/>
        </w:rPr>
        <w:t xml:space="preserve">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1、投标单位如有需要对招标文件要求澄清的问题，均应在开标前十五日以书面形式提出（加盖公章），并送至</w:t>
      </w:r>
      <w:r>
        <w:rPr>
          <w:rFonts w:hint="eastAsia" w:asciiTheme="minorEastAsia" w:hAnsiTheme="minorEastAsia" w:eastAsiaTheme="minorEastAsia"/>
          <w:sz w:val="24"/>
          <w:lang w:eastAsia="zh-CN"/>
        </w:rPr>
        <w:t xml:space="preserve">江苏博智工程咨询有限公司</w:t>
      </w:r>
      <w:r>
        <w:rPr>
          <w:rFonts w:hint="eastAsia" w:asciiTheme="minorEastAsia" w:hAnsiTheme="minorEastAsia" w:eastAsiaTheme="minorEastAsia"/>
          <w:sz w:val="24"/>
        </w:rPr>
        <w:t xml:space="preserve">，并将电子文档形式发至邮箱：</w:t>
      </w:r>
      <w:r>
        <w:rPr>
          <w:rFonts w:hint="eastAsia" w:asciiTheme="minorEastAsia" w:hAnsiTheme="minorEastAsia" w:eastAsiaTheme="minorEastAsia"/>
          <w:sz w:val="24"/>
          <w:lang w:val="en-US" w:eastAsia="zh-CN"/>
        </w:rPr>
        <w:t xml:space="preserve">237483249@qq</w:t>
      </w:r>
      <w:r>
        <w:rPr>
          <w:rFonts w:asciiTheme="minorEastAsia" w:hAnsiTheme="minorEastAsia" w:eastAsiaTheme="minorEastAsia"/>
          <w:sz w:val="24"/>
        </w:rPr>
        <w:t xml:space="preserve">.com</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2、本文件的最终解释权归采购代理机构。</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澄清或者修改在江苏政府采购网和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报价明细表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项目服务方案</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综合实力；</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ascii="宋体" w:hAnsi="宋体"/>
          <w:b/>
          <w:bCs/>
          <w:sz w:val="24"/>
          <w:szCs w:val="28"/>
        </w:rPr>
        <w:t xml:space="preserve">提供格式条款《关于资格的声明函》</w:t>
      </w:r>
      <w:r/>
    </w:p>
    <w:p>
      <w:pPr>
        <w:ind w:firstLine="482"/>
        <w:spacing w:line="400" w:lineRule="exact"/>
        <w:rPr>
          <w:rFonts w:ascii="宋体" w:hAnsi="宋体"/>
          <w:b/>
          <w:bCs/>
          <w:sz w:val="24"/>
          <w:szCs w:val="28"/>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hint="eastAsia" w:ascii="宋体" w:hAnsi="宋体"/>
          <w:b/>
          <w:bCs/>
          <w:sz w:val="24"/>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
          <w:bCs/>
          <w:sz w:val="24"/>
          <w:szCs w:val="28"/>
        </w:rPr>
        <w:t xml:space="preserve">月&gt;）为其缴纳社保的证明扫描件】</w:t>
      </w:r>
      <w:r/>
    </w:p>
    <w:p>
      <w:pPr>
        <w:ind w:firstLine="482"/>
        <w:spacing w:line="400" w:lineRule="exact"/>
        <w:rPr>
          <w:rFonts w:ascii="宋体" w:hAnsi="宋体"/>
          <w:b/>
          <w:bCs/>
          <w:sz w:val="24"/>
        </w:rPr>
      </w:pPr>
      <w:r>
        <w:rPr>
          <w:rFonts w:hint="eastAsia" w:ascii="宋体" w:hAnsi="宋体"/>
          <w:b/>
          <w:bCs/>
          <w:sz w:val="24"/>
        </w:rPr>
        <w:t xml:space="preserve">文件3：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spacing w:line="400" w:lineRule="exact"/>
        <w:rPr>
          <w:rFonts w:hint="eastAsia" w:asciiTheme="minorEastAsia" w:hAnsiTheme="minorEastAsia" w:eastAsiaTheme="minorEastAsia"/>
          <w:b/>
          <w:bCs/>
          <w:sz w:val="24"/>
        </w:rPr>
      </w:pPr>
      <w:r>
        <w:rPr>
          <w:rFonts w:hint="eastAsia" w:ascii="宋体" w:hAnsi="宋体"/>
          <w:b/>
          <w:bCs/>
          <w:sz w:val="24"/>
        </w:rPr>
        <w:t xml:space="preserve">文件4：</w:t>
      </w:r>
      <w:r>
        <w:rPr>
          <w:rFonts w:hint="eastAsia" w:asciiTheme="minorEastAsia" w:hAnsiTheme="minorEastAsia" w:eastAsiaTheme="minorEastAsia"/>
          <w:b/>
          <w:bCs/>
          <w:sz w:val="24"/>
        </w:rPr>
        <w:t xml:space="preserve">企业法人营业执照副本或其他有效登记证书（扫描件）</w:t>
      </w:r>
      <w:r/>
    </w:p>
    <w:p>
      <w:pPr>
        <w:ind w:firstLine="482"/>
        <w:spacing w:line="400" w:lineRule="exact"/>
        <w:rPr>
          <w:rFonts w:hint="default" w:cs="Times New Roman" w:asciiTheme="minorEastAsia" w:hAnsiTheme="minorEastAsia" w:eastAsiaTheme="minorEastAsia"/>
          <w:b/>
          <w:bCs/>
          <w:sz w:val="24"/>
          <w:lang w:val="en-US" w:eastAsia="zh-CN"/>
        </w:rPr>
      </w:pPr>
      <w:r>
        <w:rPr>
          <w:rFonts w:hint="eastAsia" w:asciiTheme="minorEastAsia" w:hAnsiTheme="minorEastAsia" w:eastAsiaTheme="minorEastAsia"/>
          <w:b/>
          <w:bCs/>
          <w:sz w:val="24"/>
          <w:lang w:val="en-US" w:eastAsia="zh-CN"/>
        </w:rPr>
        <w:t xml:space="preserve">文件5：</w:t>
      </w:r>
      <w:r>
        <w:rPr>
          <w:rFonts w:hint="eastAsia" w:asciiTheme="minorEastAsia" w:hAnsiTheme="minorEastAsia" w:eastAsiaTheme="minorEastAsia" w:cstheme="minorEastAsia"/>
          <w:b/>
          <w:bCs w:val="0"/>
          <w:sz w:val="24"/>
          <w:lang w:bidi="zh-CN"/>
        </w:rPr>
        <w:t xml:space="preserve">投标人具有中国展览陈列工程设计与施工一体化资质</w:t>
      </w:r>
      <w:r/>
    </w:p>
    <w:p>
      <w:pPr>
        <w:ind w:firstLine="482"/>
        <w:spacing w:line="400" w:lineRule="exact"/>
        <w:rPr>
          <w:rFonts w:asciiTheme="minorEastAsia" w:hAnsiTheme="minorEastAsia" w:eastAsiaTheme="minorEastAsia"/>
          <w:bCs/>
          <w:sz w:val="24"/>
        </w:rPr>
      </w:pPr>
      <w:r>
        <w:rPr>
          <w:rFonts w:hint="eastAsia" w:cs="Times New Roman" w:asciiTheme="minorEastAsia" w:hAnsiTheme="minorEastAsia" w:eastAsiaTheme="minorEastAsia"/>
          <w:sz w:val="24"/>
          <w:szCs w:val="28"/>
        </w:rPr>
        <w:t xml:space="preserve">（7）评分标准</w:t>
      </w:r>
      <w:r>
        <w:rPr>
          <w:rFonts w:hint="eastAsia" w:asciiTheme="minorEastAsia" w:hAnsiTheme="minorEastAsia" w:eastAsiaTheme="minorEastAsia"/>
          <w:bCs/>
          <w:sz w:val="24"/>
          <w:szCs w:val="28"/>
        </w:rPr>
        <w:t xml:space="preserve">中对应的其它所需证明材料</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（8）投标人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b/>
          <w:sz w:val="24"/>
        </w:rPr>
      </w:pPr>
      <w:r>
        <w:rPr>
          <w:rFonts w:hint="eastAsia" w:asciiTheme="minorEastAsia" w:hAnsiTheme="minorEastAsia" w:eastAsiaTheme="minorEastAsia"/>
          <w:b/>
          <w:sz w:val="24"/>
        </w:rPr>
        <w:t xml:space="preserve">注：</w:t>
      </w:r>
      <w:r>
        <w:rPr>
          <w:rFonts w:hint="eastAsia" w:ascii="宋体" w:hAnsi="宋体"/>
          <w:sz w:val="24"/>
        </w:rPr>
        <w:t xml:space="preserve">①其中加“*”项目若有缺失或无效，将作为无效投标文件。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cs="Tahoma"/>
          <w:sz w:val="24"/>
        </w:rPr>
      </w:pPr>
      <w:r>
        <w:rPr>
          <w:rFonts w:hint="eastAsia" w:ascii="宋体" w:hAnsi="宋体"/>
          <w:sz w:val="24"/>
        </w:rPr>
        <w:t xml:space="preserve">③投标文件构成资料为非中文时应提供中文译版。</w:t>
      </w:r>
      <w:r/>
    </w:p>
    <w:p>
      <w:pPr>
        <w:ind w:firstLine="470"/>
        <w:spacing w:line="400" w:lineRule="exact"/>
        <w:rPr>
          <w:rFonts w:ascii="宋体" w:hAnsi="宋体"/>
          <w:sz w:val="24"/>
        </w:rPr>
      </w:pPr>
      <w:r>
        <w:rPr>
          <w:rFonts w:hint="eastAsia" w:ascii="宋体" w:hAnsi="宋体"/>
          <w:sz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sz w:val="24"/>
        </w:rPr>
      </w:pPr>
      <w:r>
        <w:rPr>
          <w:rFonts w:hint="eastAsia" w:ascii="宋体" w:hAnsi="宋体"/>
          <w:sz w:val="24"/>
        </w:rPr>
        <w:t xml:space="preserve">⑤联合体投标的，由联合体牵头单位编制、提交投标文件。</w:t>
      </w:r>
      <w:r/>
    </w:p>
    <w:p>
      <w:pPr>
        <w:ind w:firstLine="470"/>
        <w:spacing w:line="400" w:lineRule="exact"/>
        <w:rPr>
          <w:rFonts w:ascii="宋体" w:hAnsi="宋体"/>
          <w:sz w:val="24"/>
        </w:rPr>
      </w:pPr>
      <w:r>
        <w:rPr>
          <w:rFonts w:hint="eastAsia" w:ascii="宋体" w:hAnsi="宋体"/>
          <w:sz w:val="24"/>
        </w:rPr>
        <w:t xml:space="preserve">⑥本项目不接受纸质投标文件。</w:t>
      </w:r>
      <w:r/>
    </w:p>
    <w:p>
      <w:pPr>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p>
    <w:p>
      <w:pPr>
        <w:ind w:firstLine="480"/>
        <w:jc w:val="left"/>
        <w:spacing w:line="400" w:lineRule="exact"/>
        <w:widowControl/>
        <w:rPr>
          <w:rFonts w:ascii="宋体" w:hAnsi="宋体" w:cs="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从</w:t>
      </w:r>
      <w:r>
        <w:rPr>
          <w:rFonts w:ascii="宋体" w:hAnsi="宋体"/>
          <w:sz w:val="24"/>
        </w:rPr>
        <w:t xml:space="preserve">苏采云平台中免费下载文件（“项目参与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将苏采云平台中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（后缀名为“.kedt”）</w:t>
      </w:r>
      <w:r>
        <w:rPr>
          <w:rFonts w:ascii="宋体" w:hAnsi="宋体"/>
          <w:sz w:val="24"/>
        </w:rPr>
        <w:t xml:space="preserve">导入到“政府采购客户端”，离线按要求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（使用“CA数字证书”），</w:t>
      </w:r>
      <w:r>
        <w:rPr>
          <w:rFonts w:ascii="宋体" w:hAnsi="宋体"/>
          <w:sz w:val="24"/>
        </w:rPr>
        <w:t xml:space="preserve">导出加密的响应文件</w:t>
      </w:r>
      <w:r>
        <w:rPr>
          <w:rFonts w:hint="eastAsia" w:ascii="宋体" w:hAnsi="宋体"/>
          <w:sz w:val="24"/>
        </w:rPr>
        <w:t xml:space="preserve">（后缀名为zip，不得超过150M）并在</w:t>
      </w:r>
      <w:r>
        <w:rPr>
          <w:rFonts w:ascii="宋体" w:hAnsi="宋体"/>
          <w:sz w:val="24"/>
        </w:rPr>
        <w:t xml:space="preserve">苏采云</w:t>
      </w:r>
      <w:r>
        <w:rPr>
          <w:rFonts w:hint="eastAsia" w:ascii="宋体" w:hAnsi="宋体"/>
          <w:sz w:val="24"/>
        </w:rPr>
        <w:t xml:space="preserve">平台</w:t>
      </w:r>
      <w:r>
        <w:rPr>
          <w:rFonts w:ascii="宋体" w:hAnsi="宋体"/>
          <w:sz w:val="24"/>
        </w:rPr>
        <w:t xml:space="preserve">上传该加密的响应文件，对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p>
    <w:p>
      <w:pPr>
        <w:ind w:firstLine="480"/>
        <w:jc w:val="left"/>
        <w:spacing w:line="400" w:lineRule="exact"/>
        <w:widowControl/>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谷歌浏览器、政府采购客户端、CA驱动等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自身软硬件配备不齐全或发生故障等问题而导致在交互过程中出现不稳定或中断等情况的，由</w:t>
      </w:r>
      <w:r>
        <w:rPr>
          <w:rFonts w:hint="eastAsia" w:ascii="宋体" w:hAnsi="宋体" w:cs="宋体"/>
          <w:sz w:val="24"/>
        </w:rPr>
        <w:t xml:space="preserve">供应商</w:t>
      </w:r>
      <w:r>
        <w:rPr>
          <w:rFonts w:ascii="宋体" w:hAnsi="宋体" w:cs="宋体"/>
          <w:sz w:val="24"/>
        </w:rPr>
        <w:t xml:space="preserve">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宋体" w:hAnsi="宋体"/>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2、不具备招标文件中规定的资格要求的；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8、不响应招标文件中的付款方式的；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9.其他法律法规及本招标文件规定的属无效投标的情形。</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Cs/>
          <w:sz w:val="24"/>
        </w:rPr>
        <w:t xml:space="preserve">开标由采购代理机构主持。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开标过程由</w:t>
      </w:r>
      <w:r>
        <w:rPr>
          <w:rFonts w:hint="eastAsia" w:asciiTheme="minorEastAsia" w:hAnsiTheme="minorEastAsia" w:eastAsiaTheme="minorEastAsia"/>
          <w:bCs/>
          <w:sz w:val="24"/>
        </w:rPr>
        <w:t xml:space="preserve">采购代理机构</w:t>
      </w:r>
      <w:r>
        <w:rPr>
          <w:rFonts w:asciiTheme="minorEastAsia" w:hAnsiTheme="minorEastAsia" w:eastAsiaTheme="minorEastAsia"/>
          <w:sz w:val="24"/>
        </w:rPr>
        <w:t xml:space="preserve">负责记录。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工作由采购代理机构负责组织，具体评标事务由依法组建的评标委员会负责。采购人或采购代理机构依法组成资格审查小组，对投标人的资格进行审查。采购人代表和评审专家依法组建评标委员会，评审专家实行回避制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A、资格性检查：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（1）依据法律法规和招标文件的规定，资格审查小组对投标文件组成中的资格证明文件（文件1-文件5）等进行审查，以确定投标单位是否具备投标资格。</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Theme="minorEastAsia" w:hAnsiTheme="minorEastAsia" w:eastAsiaTheme="minorEastAsia"/>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（1）评标委员会依据招标文件的规定，从投标文件的有效性、完整性和对招标文件的响应程度进行审查，以确定是否对招标文件的实质性要求作出响应。</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确定投标文件的响应性只根据投标文件本身的内容，而不寻求外部证据。</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如果投标文件没有实质上响应招标文件的要求，采购代理机构将予以拒绝。投标人不得通过修正或撤消不合要求的偏离或保留从而使其投标成为实质上响应的投标。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3、评标方法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w:t>
      </w:r>
      <w:r>
        <w:rPr>
          <w:rFonts w:asciiTheme="minorEastAsia" w:hAnsiTheme="minorEastAsia" w:eastAsiaTheme="minorEastAsia"/>
          <w:sz w:val="24"/>
        </w:rPr>
        <w:t xml:space="preserve">评标委员会应当按照招标文件中规定的评标方法和标准，对符合性审查合格的投标文件进行商务和技术评估，综合比较与评价。</w:t>
      </w:r>
      <w:r>
        <w:rPr>
          <w:rFonts w:hint="eastAsia" w:asciiTheme="minorEastAsia" w:hAnsiTheme="minorEastAsia" w:eastAsiaTheme="minorEastAsia"/>
          <w:sz w:val="24"/>
        </w:rPr>
        <w:t xml:space="preserve">具体办法和标准详见招标文件第五章《评标方法和评标标准》。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4、投标文件的澄清：</w:t>
      </w:r>
      <w:r>
        <w:rPr>
          <w:rFonts w:asciiTheme="minorEastAsia" w:hAnsiTheme="minorEastAsia" w:eastAsiaTheme="minorEastAsia"/>
          <w:sz w:val="24"/>
        </w:rPr>
        <w:t xml:space="preserve">对于投标文件中含义不明确、同类问题表述不一致或者有明显文字和计算错误的内容，评标委员会应当以书面形式要求投标人作出必要的澄清、说明或者补正。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投标文件报价出现前后不一致的，按照下列规定修正：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6、异常低价投标（响应）审查</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（1）评标（评审）过程中出现下列情形之一的，评标（评审）委员会应当启动异常低价投标（响应）审查程序：</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（a）投标（响应）报价低于全部通过符合性审查供应商投标（响应）报价平均值50%的，即投标（响应）报价&lt;全部通过符合性审查供应商投标（响应）报价平均值×50%；</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（b）投标（响应）报价低于通过符合性审查的次低报价供应商投标（响应）报价50%的，即投标（响应）报价&lt;通过符合性审查的次低报价供应商投标（响应）报价×50%；</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（c）投标（响应）报价低于采购项目最高限价45%的，即投标（响应）报价&lt;采购项目最高限价×45%；</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（d）评审委员会基于专业判断，认为供应商报价过低，有可能影响产品质量或者不能诚信履约的其他情形。</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评审委员会借助互联网等渠道查询相关信息的，应当严格遵守评审工作纪律，不得实施影响评审公正的行为。</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1、评标委员会根据</w:t>
      </w:r>
      <w:r>
        <w:rPr>
          <w:rFonts w:hint="eastAsia" w:asciiTheme="minorEastAsia" w:hAnsiTheme="minorEastAsia" w:eastAsiaTheme="minorEastAsia"/>
          <w:bCs/>
          <w:sz w:val="24"/>
        </w:rPr>
        <w:t xml:space="preserve">评标方法和评标标准确定</w:t>
      </w:r>
      <w:r>
        <w:rPr>
          <w:rFonts w:hint="eastAsia" w:asciiTheme="minorEastAsia" w:hAnsiTheme="minorEastAsia" w:eastAsiaTheme="minorEastAsia"/>
          <w:sz w:val="24"/>
        </w:rPr>
        <w:t xml:space="preserve">中标候选单位。代理机构将评选结果通知所有参加评标的未中标单位，并宣布中标单位。如有质疑，按《中华人民共和国政府采购法》、《</w:t>
      </w:r>
      <w:r>
        <w:rPr>
          <w:rFonts w:asciiTheme="minorEastAsia" w:hAnsiTheme="minorEastAsia" w:eastAsiaTheme="minorEastAsia"/>
          <w:sz w:val="24"/>
        </w:rPr>
        <w:t xml:space="preserve">中华人民共和国政府采购法实施条例</w:t>
      </w:r>
      <w:r>
        <w:rPr>
          <w:rFonts w:hint="eastAsia" w:asciiTheme="minorEastAsia" w:hAnsiTheme="minorEastAsia" w:eastAsiaTheme="minorEastAsia"/>
          <w:sz w:val="24"/>
        </w:rPr>
        <w:t xml:space="preserve">》、财政部《政府采购货物和服务招标投标管理办法》有关规定处理。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2、确定中标单位2个工作日内发布中标公告，并向中标单位发出中标通知书。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3、投标单位提出质疑应当提交质疑函和必要的证明材料。质疑函应当包括下列内容：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（1）投标单位的姓名或者名称、地址、邮编、联系人及联系电话；</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（2）质疑项目的名称、编号；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（3）具体、明确的质疑事项和与质疑事项相关的请求；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（4）事实依据；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（5）必要的法律依据；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（6）提出质疑的日期。</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（7）质疑函格式请到江阴市公共资源交易中心网站的“政府采购</w:t>
      </w:r>
      <w:r>
        <w:rPr>
          <w:rFonts w:hint="eastAsia" w:ascii="宋体" w:hAnsi="宋体"/>
          <w:bCs/>
          <w:sz w:val="24"/>
        </w:rPr>
        <w:t xml:space="preserve">——＞</w:t>
      </w:r>
      <w:r>
        <w:rPr>
          <w:rFonts w:hint="eastAsia" w:asciiTheme="minorEastAsia" w:hAnsiTheme="minorEastAsia" w:eastAsiaTheme="minorEastAsia"/>
          <w:sz w:val="24"/>
        </w:rPr>
        <w:t xml:space="preserve">资料下载”中下载《质疑书格式》；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（8）未按上述要求提交的质疑函（仅限于原件）采购代理机构有权不予受理。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cs="宋体"/>
          <w:sz w:val="24"/>
        </w:rPr>
      </w:pPr>
      <w:r>
        <w:rPr>
          <w:rFonts w:hint="eastAsia" w:ascii="宋体" w:hAnsi="宋体" w:cs="宋体"/>
          <w:sz w:val="24"/>
        </w:rPr>
        <w:t xml:space="preserve">5、投标单位提交书面质疑函可以采用现场递交或者邮寄递交的形式，现场递交质疑函的请送至采购代理机构，邮寄递交质疑函（收件地址：</w:t>
      </w:r>
      <w:r>
        <w:rPr>
          <w:rFonts w:hint="eastAsia" w:ascii="宋体" w:hAnsi="宋体" w:cs="宋体"/>
          <w:sz w:val="24"/>
          <w:lang w:val="en-US" w:eastAsia="zh-CN"/>
        </w:rPr>
        <w:t xml:space="preserve">江阴市长江路218号名都国际1206</w:t>
      </w:r>
      <w:r>
        <w:rPr>
          <w:rFonts w:hint="eastAsia" w:ascii="宋体" w:hAnsi="宋体" w:cs="宋体"/>
          <w:sz w:val="24"/>
        </w:rPr>
        <w:t xml:space="preserve">，收件电话：</w:t>
      </w:r>
      <w:r>
        <w:rPr>
          <w:rFonts w:hint="eastAsia" w:ascii="宋体" w:hAnsi="宋体" w:cs="宋体"/>
          <w:sz w:val="24"/>
          <w:lang w:val="en-US" w:eastAsia="zh-CN"/>
        </w:rPr>
        <w:t xml:space="preserve">13057355258</w:t>
      </w:r>
      <w:r>
        <w:rPr>
          <w:rFonts w:hint="eastAsia" w:ascii="宋体" w:hAnsi="宋体" w:cs="宋体"/>
          <w:sz w:val="24"/>
        </w:rPr>
        <w:t xml:space="preserve">）的应当在快递寄出后联系采购代理机构告知质疑函接收时间及质疑函快递单号，因未告知接收时间导致未及时答复质疑的，采购代理机构将不予承担责任。</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Theme="minorEastAsia" w:hAnsiTheme="minorEastAsia" w:eastAsiaTheme="minorEastAsia"/>
          <w:sz w:val="24"/>
        </w:rPr>
        <w:t xml:space="preserve">9、采购人及采购代理机构将在收到投标单位的有效书面质疑函后七个工作日内作出答复，并以书面形式通知质疑投标单位和其他有关投标单位，但答复的内容不得涉及商业秘密。</w:t>
      </w:r>
      <w:r/>
    </w:p>
    <w:p>
      <w:pPr>
        <w:spacing w:line="600" w:lineRule="exact"/>
        <w:rPr>
          <w:rFonts w:ascii="黑体" w:eastAsia="黑体"/>
          <w:sz w:val="28"/>
        </w:rPr>
      </w:pPr>
      <w:r>
        <w:rPr>
          <w:rFonts w:hint="eastAsia" w:ascii="黑体" w:eastAsia="黑体"/>
          <w:sz w:val="28"/>
        </w:rPr>
        <w:t xml:space="preserve">十一、采购项目的废标：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在评标采购中，出现下列情况之一的，应予废标；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1、符合专业条件的投标人或者对招标文件作出实质性响应的投标人不足三家的；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2、出现影响采购公正的违法、违规行为的；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3、投标单位的报价均超过采购预算，采购人不能支付的；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4、因重大变故，采购任务取消的。</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691"/>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（一）提供虚假材料谋取中标、成交的；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（二）采取不正当手段诋毁、排挤其他投标单位的；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（三）与采购人、其他投标单位或者采购代理机构恶意串通的；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（四）向采购人、采购代理机构行贿或者提供其他不正当利益的；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（五）在招标采购过程中与采购人进行协商谈判的；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（六）拒绝有关部门监督检查或者提供虚假情况的。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691"/>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见证。</w:t>
      </w:r>
      <w:r/>
    </w:p>
    <w:p>
      <w:pPr>
        <w:ind w:firstLine="480"/>
        <w:spacing w:line="400" w:lineRule="exact"/>
        <w:rPr>
          <w:rFonts w:ascii="宋体" w:hAnsi="宋体"/>
          <w:sz w:val="24"/>
        </w:rPr>
      </w:pPr>
      <w:r>
        <w:rPr>
          <w:rFonts w:hint="eastAsia" w:ascii="宋体" w:hAnsi="宋体"/>
          <w:sz w:val="24"/>
        </w:rPr>
        <w:t xml:space="preserve">2、签订合同前，中标方须向采购人提供</w:t>
      </w:r>
      <w:r>
        <w:rPr>
          <w:rFonts w:ascii="宋体" w:hAnsi="宋体"/>
          <w:sz w:val="24"/>
        </w:rPr>
        <w:t xml:space="preserve">3</w:t>
      </w:r>
      <w:r>
        <w:rPr>
          <w:rFonts w:hint="eastAsia" w:ascii="宋体" w:hAnsi="宋体"/>
          <w:sz w:val="24"/>
        </w:rPr>
        <w:t xml:space="preserve">份与网上投标文件一致的纸制打印投标文件。</w:t>
      </w:r>
      <w:r/>
    </w:p>
    <w:p>
      <w:pPr>
        <w:pStyle w:val="691"/>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履约保证金的收取：本项目</w:t>
      </w:r>
      <w:r>
        <w:rPr>
          <w:rFonts w:asciiTheme="minorEastAsia" w:hAnsiTheme="minorEastAsia" w:eastAsiaTheme="minorEastAsia"/>
          <w:sz w:val="24"/>
        </w:rPr>
        <w:t xml:space="preserve">不收取履约保证金。</w:t>
      </w:r>
      <w:r/>
    </w:p>
    <w:p>
      <w:pPr>
        <w:pStyle w:val="691"/>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pStyle w:val="691"/>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Theme="minorEastAsia" w:hAnsiTheme="minorEastAsia" w:eastAsiaTheme="minorEastAsia"/>
          <w:bCs/>
          <w:sz w:val="24"/>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pStyle w:val="691"/>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4、履约保证金的管理及退还：采购单位应做好履约保证金的账务处理工作，实行专项管理，不得挪作其他用途。本项目验收合格或有效期结束后，采购单位应及时退还履约保证金，不计利息。</w:t>
      </w:r>
      <w:r/>
    </w:p>
    <w:p>
      <w:pPr>
        <w:pStyle w:val="691"/>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5、有关部门监督合同的履行，协调和处理履约过程中的问题，同时对售后</w:t>
      </w:r>
      <w:r>
        <w:rPr>
          <w:rFonts w:hint="eastAsia" w:asciiTheme="minorEastAsia" w:hAnsiTheme="minorEastAsia" w:eastAsiaTheme="minorEastAsia"/>
          <w:bCs/>
          <w:sz w:val="24"/>
        </w:rPr>
        <w:t xml:space="preserve">服务进行评</w:t>
      </w:r>
      <w:r>
        <w:rPr>
          <w:rFonts w:hint="eastAsia" w:asciiTheme="minorEastAsia" w:hAnsiTheme="minorEastAsia" w:eastAsiaTheme="minorEastAsia"/>
          <w:sz w:val="24"/>
        </w:rPr>
        <w:t xml:space="preserve">价。中标方未履行招标文件、投标文件和合同规定的义务，采购代理机构将根据具体情况提请政府采购管理部门作出相应处理。不可抗力除外。</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w:t>
      </w:r>
      <w:r/>
    </w:p>
    <w:p>
      <w:pPr>
        <w:ind w:firstLine="480"/>
        <w:jc w:val="left"/>
        <w:spacing w:line="400" w:lineRule="exact"/>
        <w:rPr>
          <w:rFonts w:ascii="宋体" w:hAnsi="宋体"/>
          <w:sz w:val="24"/>
        </w:rPr>
      </w:pPr>
      <w:r>
        <w:rPr>
          <w:rFonts w:hint="eastAsia" w:ascii="宋体" w:hAnsi="宋体"/>
          <w:sz w:val="24"/>
        </w:rPr>
        <w:t xml:space="preserve">1、根据《财政部、工业和信息化部关于印发《政府采购促进中小企业发展管理办法》的通知》（财库〔2020〕46号）的规定，符合《政府采购促进中小企业发展管理办法》第四条所述情形的小型、微型企业参加本项目，给予</w:t>
      </w:r>
      <w:r>
        <w:rPr>
          <w:rFonts w:ascii="宋体" w:hAnsi="宋体"/>
          <w:sz w:val="24"/>
        </w:rPr>
        <w:t xml:space="preserve">1</w:t>
      </w:r>
      <w:r>
        <w:rPr>
          <w:rFonts w:hint="eastAsia" w:ascii="宋体" w:hAnsi="宋体"/>
          <w:sz w:val="24"/>
        </w:rPr>
        <w:t xml:space="preserve">0%的价格扣除，用扣除后的价格参与评审。参加谈判的小型、微型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jc w:val="left"/>
        <w:spacing w:line="400" w:lineRule="exact"/>
        <w:rPr>
          <w:rFonts w:ascii="宋体" w:hAnsi="宋体"/>
          <w:sz w:val="24"/>
        </w:rPr>
      </w:pPr>
      <w:r>
        <w:rPr>
          <w:rFonts w:hint="eastAsia" w:ascii="宋体" w:hAnsi="宋体"/>
          <w:sz w:val="24"/>
        </w:rPr>
        <w:t xml:space="preserve">2、监狱企业视同小型、微型企业，给予</w:t>
      </w:r>
      <w:r>
        <w:rPr>
          <w:rFonts w:ascii="宋体" w:hAnsi="宋体"/>
          <w:sz w:val="24"/>
        </w:rPr>
        <w:t xml:space="preserve">1</w:t>
      </w:r>
      <w:r>
        <w:rPr>
          <w:rFonts w:hint="eastAsia" w:ascii="宋体" w:hAnsi="宋体"/>
          <w:sz w:val="24"/>
        </w:rPr>
        <w:t xml:space="preserve">0%的价格扣除，用扣除后的价格参与评审。参加谈判的监狱企业，应当按照《关于政府采购支持监狱企业发展有关问题的通知》（财库〔2014〕68号）的规定提供由省级以上监狱管理局、戒毒管理局(含新疆生产建设兵团)出具的属于监狱企业的证明文件。</w:t>
      </w:r>
      <w:r/>
    </w:p>
    <w:p>
      <w:pPr>
        <w:ind w:firstLine="480"/>
        <w:jc w:val="left"/>
        <w:spacing w:line="400" w:lineRule="exact"/>
        <w:rPr>
          <w:rFonts w:ascii="宋体" w:hAnsi="宋体"/>
          <w:sz w:val="24"/>
        </w:rPr>
      </w:pPr>
      <w:r>
        <w:rPr>
          <w:rFonts w:hint="eastAsia" w:ascii="宋体" w:hAnsi="宋体"/>
          <w:sz w:val="24"/>
        </w:rPr>
        <w:t xml:space="preserve">3、残疾人福利性单位视同小型、微型企业，给予</w:t>
      </w:r>
      <w:r>
        <w:rPr>
          <w:rFonts w:ascii="宋体" w:hAnsi="宋体"/>
          <w:sz w:val="24"/>
        </w:rPr>
        <w:t xml:space="preserve">1</w:t>
      </w:r>
      <w:r>
        <w:rPr>
          <w:rFonts w:hint="eastAsia" w:ascii="宋体" w:hAnsi="宋体"/>
          <w:sz w:val="24"/>
        </w:rPr>
        <w:t xml:space="preserve">0%的价格扣除，用扣除后的价格参与评审。参加谈判的残疾人福利性单位，应当按照《财政部、民政部、中国残疾人联合会关于促进残疾人就业政府采购政策的通知》（财库〔2017〕141号）的规定提供《残疾人福利性单位声明函》。</w:t>
      </w:r>
      <w:r/>
    </w:p>
    <w:p>
      <w:pPr>
        <w:ind w:firstLine="480"/>
        <w:jc w:val="left"/>
        <w:spacing w:line="400" w:lineRule="exact"/>
        <w:rPr>
          <w:rFonts w:ascii="宋体" w:hAnsi="宋体"/>
          <w:sz w:val="24"/>
        </w:rPr>
      </w:pPr>
      <w:r>
        <w:rPr>
          <w:rFonts w:hint="eastAsia" w:ascii="宋体" w:hAnsi="宋体"/>
          <w:sz w:val="24"/>
        </w:rPr>
        <w:t xml:space="preserve">4、同一供应商，上述三项价格扣除优惠不得重复享受。</w:t>
      </w:r>
      <w:r/>
    </w:p>
    <w:p>
      <w:pPr>
        <w:ind w:firstLine="480"/>
        <w:jc w:val="left"/>
        <w:spacing w:line="400" w:lineRule="exact"/>
        <w:rPr>
          <w:rFonts w:ascii="宋体" w:hAnsi="宋体"/>
          <w:sz w:val="24"/>
        </w:rPr>
      </w:pPr>
      <w:r>
        <w:rPr>
          <w:rFonts w:hint="eastAsia" w:ascii="宋体" w:hAnsi="宋体"/>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jc w:val="left"/>
        <w:spacing w:line="400" w:lineRule="exact"/>
        <w:rPr>
          <w:rFonts w:ascii="宋体" w:hAnsi="宋体"/>
          <w:sz w:val="24"/>
        </w:rPr>
      </w:pPr>
      <w:r>
        <w:rPr>
          <w:rFonts w:hint="eastAsia" w:ascii="宋体" w:hAnsi="宋体"/>
          <w:sz w:val="24"/>
        </w:rPr>
        <w:t xml:space="preserve">6、成交供应商享受中小企业扶持政策的，采购代理</w:t>
      </w:r>
      <w:r>
        <w:rPr>
          <w:rFonts w:ascii="宋体" w:hAnsi="宋体"/>
          <w:sz w:val="24"/>
        </w:rPr>
        <w:t xml:space="preserve">机构</w:t>
      </w:r>
      <w:r>
        <w:rPr>
          <w:rFonts w:hint="eastAsia" w:ascii="宋体" w:hAnsi="宋体"/>
          <w:sz w:val="24"/>
        </w:rPr>
        <w:t xml:space="preserve">将随成交结果公开成交供应商的《中小企业声明函》。</w:t>
      </w:r>
      <w:r/>
    </w:p>
    <w:p>
      <w:pPr>
        <w:ind w:firstLine="480"/>
        <w:jc w:val="left"/>
        <w:spacing w:line="400" w:lineRule="exact"/>
        <w:rPr>
          <w:rFonts w:ascii="宋体" w:hAnsi="宋体"/>
          <w:sz w:val="24"/>
        </w:rPr>
      </w:pPr>
      <w:r>
        <w:rPr>
          <w:rFonts w:hint="eastAsia" w:ascii="宋体" w:hAnsi="宋体"/>
          <w:sz w:val="24"/>
        </w:rPr>
        <w:t xml:space="preserve">7、供应商提供声明函内容不实的，属于提供虚假材料谋取成交，依照《中华人民共和国政府采购法》等国家有关规定追究相应责任。</w:t>
      </w:r>
      <w:r/>
    </w:p>
    <w:p>
      <w:pPr>
        <w:ind w:firstLine="480"/>
        <w:jc w:val="left"/>
        <w:spacing w:line="400" w:lineRule="exact"/>
        <w:rPr>
          <w:rFonts w:ascii="宋体" w:hAnsi="宋体"/>
          <w:sz w:val="24"/>
        </w:rPr>
      </w:pPr>
      <w:r>
        <w:rPr>
          <w:rFonts w:hint="eastAsia" w:ascii="宋体" w:hAnsi="宋体"/>
          <w:sz w:val="24"/>
        </w:rPr>
        <w:t xml:space="preserve">8、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400" w:lineRule="exact"/>
        <w:rPr>
          <w:rFonts w:ascii="宋体" w:hAnsi="宋体"/>
          <w:sz w:val="24"/>
        </w:rPr>
      </w:pPr>
      <w:r>
        <w:rPr>
          <w:rFonts w:hint="eastAsia" w:ascii="宋体" w:hAnsi="宋体"/>
          <w:sz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p>
    <w:p>
      <w:pPr>
        <w:ind w:firstLine="480"/>
        <w:jc w:val="left"/>
        <w:spacing w:line="400" w:lineRule="exact"/>
        <w:rPr>
          <w:rFonts w:ascii="宋体" w:hAnsi="宋体"/>
          <w:sz w:val="24"/>
        </w:rPr>
      </w:pPr>
      <w:r>
        <w:rPr>
          <w:rFonts w:hint="eastAsia" w:ascii="宋体" w:hAnsi="宋体"/>
          <w:sz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spacing w:line="400" w:lineRule="exact"/>
        <w:rPr>
          <w:rFonts w:ascii="宋体" w:hAnsi="宋体"/>
          <w:sz w:val="24"/>
        </w:rPr>
      </w:pPr>
      <w:r>
        <w:rPr>
          <w:rFonts w:hint="eastAsia" w:ascii="宋体" w:hAnsi="宋体"/>
          <w:sz w:val="24"/>
        </w:rPr>
        <w:t xml:space="preserve">11、本项目中如有涉及数据库、操作系统、通用服务器、</w:t>
      </w:r>
      <w:r>
        <w:rPr>
          <w:rFonts w:hint="eastAsia" w:ascii="宋体" w:hAnsi="宋体"/>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jc w:val="left"/>
        <w:spacing w:line="400" w:lineRule="exact"/>
        <w:rPr>
          <w:rFonts w:ascii="宋体" w:hAnsi="宋体"/>
          <w:sz w:val="24"/>
        </w:rPr>
      </w:pPr>
      <w:r>
        <w:rPr>
          <w:rFonts w:hint="eastAsia" w:ascii="宋体" w:hAnsi="宋体"/>
          <w:sz w:val="24"/>
        </w:rPr>
        <w:t xml:space="preserve">12、本项目中如有涉及采购数据中心相关设备、运维服务的，应当按《关于印发〈绿色数据中心政府采购需求标准（试行）〉的通知》（财库〔2023〕7号）文件执行。</w:t>
      </w:r>
      <w:r/>
    </w:p>
    <w:p>
      <w:pPr>
        <w:ind w:firstLine="480"/>
        <w:jc w:val="left"/>
        <w:spacing w:line="400" w:lineRule="exact"/>
        <w:rPr>
          <w:rFonts w:ascii="宋体" w:hAnsi="宋体"/>
          <w:sz w:val="24"/>
        </w:rPr>
      </w:pPr>
      <w:r>
        <w:rPr>
          <w:rFonts w:hint="eastAsia" w:ascii="宋体" w:hAnsi="宋体"/>
          <w:sz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400" w:lineRule="exact"/>
        <w:rPr>
          <w:rFonts w:ascii="宋体" w:hAnsi="宋体"/>
          <w:sz w:val="24"/>
        </w:rPr>
      </w:pPr>
      <w:r>
        <w:rPr>
          <w:rFonts w:hint="eastAsia" w:ascii="宋体" w:hAnsi="宋体"/>
          <w:sz w:val="24"/>
        </w:rPr>
        <w:t xml:space="preserve">14、机关、事业单位从中小企业采购货物、工程、服务，应当遵守《保障中小企业款项支付条例》（中华人民共和国国务院令第802号）。</w:t>
      </w:r>
      <w:r/>
    </w:p>
    <w:p>
      <w:pPr>
        <w:spacing w:line="600" w:lineRule="exact"/>
        <w:rPr>
          <w:rFonts w:ascii="黑体" w:eastAsia="黑体"/>
          <w:sz w:val="28"/>
        </w:rPr>
      </w:pPr>
      <w:r>
        <w:rPr>
          <w:rFonts w:hint="eastAsia" w:ascii="黑体" w:eastAsia="黑体"/>
          <w:sz w:val="28"/>
        </w:rPr>
        <w:t xml:space="preserve">十七、政府采购合同融资：</w:t>
      </w:r>
      <w:r/>
    </w:p>
    <w:p>
      <w:pPr>
        <w:ind w:firstLine="480"/>
        <w:jc w:val="left"/>
        <w:spacing w:line="400" w:lineRule="exact"/>
        <w:rPr>
          <w:rFonts w:ascii="宋体" w:hAnsi="宋体"/>
          <w:sz w:val="24"/>
        </w:rPr>
      </w:pPr>
      <w:r>
        <w:rPr>
          <w:rFonts w:hint="eastAsia" w:ascii="宋体" w:hAnsi="宋体"/>
          <w:sz w:val="24"/>
        </w:rPr>
        <w:t xml:space="preserve">根据国家扶持中小企业的有关政策，在我单位组织的采购项目中标、成交的供应商可根据自身情况，自行决定是否选择采用合同融资形式，如需要政府采购合同融资，请按锡财购〔2020〕17 号文件执行。</w:t>
      </w:r>
      <w:r/>
    </w:p>
    <w:p>
      <w:pPr>
        <w:ind w:firstLine="480"/>
        <w:jc w:val="left"/>
        <w:spacing w:line="400" w:lineRule="exact"/>
        <w:rPr>
          <w:rFonts w:ascii="宋体" w:hAnsi="宋体"/>
          <w:sz w:val="24"/>
        </w:rPr>
      </w:pPr>
      <w:r>
        <w:rPr>
          <w:rFonts w:hint="eastAsia" w:ascii="宋体" w:hAnsi="宋体"/>
          <w:sz w:val="24"/>
        </w:rPr>
        <w:t xml:space="preserve">合同</w:t>
      </w:r>
      <w:r>
        <w:rPr>
          <w:rFonts w:hint="eastAsia" w:ascii="宋体" w:hAnsi="宋体"/>
          <w:sz w:val="24"/>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十八、质量及验收：</w:t>
      </w:r>
      <w:r/>
    </w:p>
    <w:p>
      <w:pPr>
        <w:ind w:firstLine="480"/>
        <w:spacing w:line="400" w:lineRule="exact"/>
        <w:rPr>
          <w:rFonts w:ascii="宋体" w:hAnsi="宋体" w:cs="宋体"/>
          <w:sz w:val="24"/>
          <w:szCs w:val="28"/>
        </w:rPr>
      </w:pPr>
      <w:r>
        <w:rPr>
          <w:rFonts w:hint="eastAsia" w:asciiTheme="minorEastAsia" w:hAnsiTheme="minorEastAsia" w:eastAsiaTheme="minorEastAsia"/>
          <w:sz w:val="24"/>
        </w:rPr>
        <w:t xml:space="preserve">项目完毕后，中标方书面通知采购人验收，采购人依据为国家有关规定、招标文件、中标方的投标文件以及其他相关文件和资料，根据实际按照转发江苏省</w:t>
      </w:r>
      <w:r>
        <w:rPr>
          <w:rFonts w:asciiTheme="minorEastAsia" w:hAnsiTheme="minorEastAsia" w:eastAsiaTheme="minorEastAsia"/>
          <w:sz w:val="24"/>
        </w:rPr>
        <w:t xml:space="preserve">财政厅关于印发</w:t>
      </w:r>
      <w:r>
        <w:rPr>
          <w:rFonts w:hint="eastAsia" w:asciiTheme="minorEastAsia" w:hAnsiTheme="minorEastAsia" w:eastAsiaTheme="minorEastAsia"/>
          <w:sz w:val="24"/>
        </w:rPr>
        <w:t xml:space="preserve">《江苏省政府采购履约验收管理办法》的</w:t>
      </w:r>
      <w:r>
        <w:rPr>
          <w:rFonts w:asciiTheme="minorEastAsia" w:hAnsiTheme="minorEastAsia" w:eastAsiaTheme="minorEastAsia"/>
          <w:sz w:val="24"/>
        </w:rPr>
        <w:t xml:space="preserve">通知</w:t>
      </w:r>
      <w:r>
        <w:rPr>
          <w:rFonts w:hint="eastAsia" w:asciiTheme="minorEastAsia" w:hAnsiTheme="minorEastAsia" w:eastAsiaTheme="minorEastAsia"/>
          <w:sz w:val="24"/>
        </w:rPr>
        <w:t xml:space="preserve">（澄财购〔2025〕1号）组织验收。</w:t>
      </w:r>
      <w:r>
        <w:rPr>
          <w:rFonts w:hint="eastAsia" w:ascii="宋体" w:hAnsi="宋体" w:cs="宋体"/>
          <w:sz w:val="24"/>
          <w:szCs w:val="28"/>
        </w:rPr>
        <w:t xml:space="preserve">对项目验收发生的包含但不限于会务等相关费用支出，均由投标人承担。</w:t>
      </w:r>
      <w:r/>
    </w:p>
    <w:p>
      <w:pPr>
        <w:pStyle w:val="691"/>
        <w:ind w:firstLine="0"/>
        <w:spacing w:line="400" w:lineRule="exact"/>
        <w:rPr>
          <w:rFonts w:ascii="黑体" w:eastAsia="黑体"/>
          <w:sz w:val="28"/>
        </w:rPr>
      </w:pPr>
      <w:r>
        <w:rPr>
          <w:rFonts w:hint="eastAsia" w:ascii="黑体" w:eastAsia="黑体"/>
          <w:sz w:val="28"/>
        </w:rPr>
        <w:t xml:space="preserve">十九、中标服务费：</w:t>
      </w:r>
      <w:r/>
    </w:p>
    <w:p>
      <w:pPr>
        <w:ind w:firstLine="480"/>
        <w:spacing w:line="400" w:lineRule="exact"/>
        <w:rPr>
          <w:rFonts w:ascii="宋体" w:hAnsi="宋体"/>
          <w:sz w:val="24"/>
        </w:rPr>
        <w:outlineLvl w:val="0"/>
      </w:pPr>
      <w:r/>
      <w:bookmarkStart w:id="48" w:name="_Toc251268361"/>
      <w:r>
        <w:rPr>
          <w:rFonts w:hint="eastAsia" w:ascii="宋体" w:hAnsi="宋体"/>
          <w:sz w:val="24"/>
        </w:rPr>
        <w:t xml:space="preserve">本项目招标代理费由中标人支付。招标代理费按江阴市政府采购代理机构指导性收费标准计取（详见下</w:t>
      </w:r>
      <w:r>
        <w:rPr>
          <w:rFonts w:ascii="宋体" w:hAnsi="宋体"/>
          <w:sz w:val="24"/>
        </w:rPr>
        <w:t xml:space="preserve">附表</w:t>
      </w:r>
      <w:r>
        <w:rPr>
          <w:rFonts w:hint="eastAsia" w:ascii="宋体" w:hAnsi="宋体"/>
          <w:sz w:val="24"/>
        </w:rPr>
        <w:t xml:space="preserve">）。招标代理费计取方式采用差额定率累进法，中标人须在领取中标通知书之前，向代理机构交纳招标代理费。</w:t>
      </w:r>
      <w:r/>
    </w:p>
    <w:tbl>
      <w:tblPr>
        <w:tblStyle w:val="686"/>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3879"/>
        <w:gridCol w:w="2592"/>
        <w:gridCol w:w="2175"/>
      </w:tblGrid>
      <w:tr>
        <w:trPr>
          <w:jc w:val="center"/>
          <w:trHeight w:val="9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中标金额</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收费比例最高上限%</w:t>
            </w:r>
            <w:r/>
          </w:p>
        </w:tc>
        <w:tc>
          <w:tcPr>
            <w:tcW w:w="2175"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最高上限</w:t>
            </w:r>
            <w:r/>
          </w:p>
        </w:tc>
      </w:tr>
      <w:tr>
        <w:trPr>
          <w:jc w:val="center"/>
          <w:trHeight w:val="33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100万元（含）以下部分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p>
        </w:tc>
        <w:tc>
          <w:tcPr>
            <w:tcW w:w="2175" w:type="dxa"/>
            <w:vAlign w:val="center"/>
            <w:vMerge w:val="restart"/>
            <w:textDirection w:val="lrTb"/>
            <w:noWrap w:val="false"/>
          </w:tcPr>
          <w:p>
            <w:pP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政府采购代理费原则上最高上限不得超过5万元。</w:t>
            </w:r>
            <w:r/>
          </w:p>
        </w:tc>
      </w:tr>
      <w:tr>
        <w:trPr>
          <w:jc w:val="center"/>
          <w:trHeight w:val="39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100万元—500万元（含）元部分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0.4</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500万元—1000万元（含）部分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0.3</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4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1000万元—5000万元（含）部分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0.2</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5000万元（含）以上部分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0.1</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黑体" w:hAnsi="楷体_GB2312" w:eastAsia="黑体"/>
          <w:sz w:val="30"/>
          <w:szCs w:val="30"/>
        </w:rPr>
        <w:sectPr>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楷体_GB2312" w:eastAsia="黑体"/>
          <w:sz w:val="30"/>
          <w:szCs w:val="30"/>
        </w:rPr>
      </w:r>
      <w:r/>
    </w:p>
    <w:p>
      <w:pPr>
        <w:jc w:val="center"/>
        <w:spacing w:line="360" w:lineRule="exact"/>
        <w:rPr>
          <w:rFonts w:ascii="黑体" w:hAnsi="楷体_GB2312" w:eastAsia="黑体"/>
          <w:sz w:val="30"/>
          <w:szCs w:val="30"/>
        </w:rPr>
        <w:outlineLvl w:val="0"/>
      </w:pPr>
      <w:r/>
      <w:bookmarkStart w:id="49" w:name="OLE_LINK33"/>
      <w:r/>
      <w:bookmarkStart w:id="50" w:name="OLE_LINK32"/>
      <w:r>
        <w:rPr>
          <w:rFonts w:hint="eastAsia" w:ascii="黑体" w:hAnsi="楷体_GB2312" w:eastAsia="黑体"/>
          <w:sz w:val="30"/>
          <w:szCs w:val="30"/>
        </w:rPr>
        <w:t xml:space="preserve">第三章　项目要求和有关说明</w:t>
      </w:r>
      <w:bookmarkEnd w:id="49"/>
      <w:bookmarkEnd w:id="50"/>
      <w:r/>
    </w:p>
    <w:p>
      <w:pPr>
        <w:jc w:val="center"/>
        <w:spacing w:line="360" w:lineRule="exact"/>
        <w:rPr>
          <w:rFonts w:ascii="宋体" w:hAnsi="宋体" w:cs="宋体"/>
          <w:b/>
          <w:bCs/>
          <w:sz w:val="24"/>
          <w:lang w:val="zh-CN"/>
        </w:rPr>
      </w:pPr>
      <w:r>
        <w:rPr>
          <w:rFonts w:hint="eastAsia" w:ascii="宋体" w:hAnsi="宋体" w:cs="宋体"/>
          <w:b/>
          <w:bCs/>
          <w:sz w:val="24"/>
          <w:lang w:val="zh-CN"/>
        </w:rPr>
        <w:t xml:space="preserve">（以下要求均为实质性要求）</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一、项目背景</w:t>
      </w:r>
      <w:r/>
    </w:p>
    <w:p>
      <w:pPr>
        <w:ind w:firstLine="480"/>
        <w:spacing w:line="400" w:lineRule="exact"/>
        <w:rPr>
          <w:rFonts w:hint="eastAsia" w:cs="Times New Roman" w:asciiTheme="minorEastAsia" w:hAnsiTheme="minorEastAsia" w:eastAsiaTheme="minorEastAsia"/>
          <w:sz w:val="24"/>
        </w:rPr>
      </w:pPr>
      <w:r/>
      <w:bookmarkStart w:id="51" w:name="OLE_LINK7"/>
      <w:r/>
      <w:bookmarkStart w:id="52" w:name="OLE_LINK2"/>
      <w:r>
        <w:rPr>
          <w:rFonts w:hint="eastAsia" w:ascii="宋体" w:hAnsi="宋体" w:eastAsia="宋体" w:cs="Times New Roman"/>
          <w:bCs/>
          <w:sz w:val="24"/>
          <w:szCs w:val="28"/>
          <w:lang w:eastAsia="zh-CN"/>
        </w:rPr>
        <w:t xml:space="preserve">为导入科创资源、培育未来产业，扎实推进江阴高新区“双高协同”试点建设</w:t>
      </w:r>
      <w:r>
        <w:rPr>
          <w:rFonts w:hint="eastAsia" w:ascii="宋体" w:hAnsi="宋体" w:cs="Times New Roman"/>
          <w:bCs/>
          <w:sz w:val="24"/>
          <w:szCs w:val="28"/>
          <w:lang w:eastAsia="zh-CN"/>
        </w:rPr>
        <w:t xml:space="preserve">。</w:t>
      </w:r>
      <w:r>
        <w:rPr>
          <w:rFonts w:hint="eastAsia" w:ascii="宋体" w:hAnsi="宋体" w:cs="Times New Roman"/>
          <w:bCs/>
          <w:sz w:val="24"/>
          <w:szCs w:val="28"/>
          <w:lang w:val="en-US" w:eastAsia="zh-CN"/>
        </w:rPr>
        <w:t xml:space="preserve">建设</w:t>
      </w:r>
      <w:r>
        <w:rPr>
          <w:rFonts w:hint="eastAsia" w:ascii="宋体" w:hAnsi="宋体" w:eastAsia="宋体" w:cs="Times New Roman"/>
          <w:bCs/>
          <w:sz w:val="24"/>
          <w:szCs w:val="28"/>
          <w:lang w:eastAsia="zh-CN"/>
        </w:rPr>
        <w:t xml:space="preserve">江阴高新区“双高协同”南京综合服务平台</w:t>
      </w:r>
      <w:r>
        <w:rPr>
          <w:rFonts w:hint="eastAsia" w:ascii="宋体" w:hAnsi="宋体" w:cs="Times New Roman"/>
          <w:bCs/>
          <w:sz w:val="24"/>
          <w:szCs w:val="28"/>
          <w:lang w:val="en-US" w:eastAsia="zh-CN"/>
        </w:rPr>
        <w:t xml:space="preserve">及</w:t>
      </w:r>
      <w:r>
        <w:rPr>
          <w:rFonts w:hint="eastAsia" w:ascii="宋体" w:hAnsi="宋体" w:eastAsia="宋体" w:cs="Times New Roman"/>
          <w:bCs/>
          <w:sz w:val="24"/>
          <w:szCs w:val="28"/>
          <w:lang w:eastAsia="zh-CN"/>
        </w:rPr>
        <w:t xml:space="preserve">无锡（长三角）创新合作中心南京基地</w:t>
      </w:r>
      <w:r>
        <w:rPr>
          <w:rFonts w:hint="eastAsia" w:cs="Times New Roman" w:asciiTheme="minorEastAsia" w:hAnsiTheme="minorEastAsia" w:eastAsiaTheme="minorEastAsia"/>
          <w:sz w:val="24"/>
        </w:rPr>
        <w:t xml:space="preserve">。</w:t>
      </w:r>
      <w:bookmarkEnd w:id="51"/>
      <w:bookmarkEnd w:id="52"/>
      <w:r/>
    </w:p>
    <w:p>
      <w:pPr>
        <w:numPr>
          <w:ilvl w:val="0"/>
          <w:numId w:val="1"/>
        </w:numPr>
        <w:jc w:val="both"/>
        <w:spacing w:line="400" w:lineRule="exact"/>
        <w:tabs>
          <w:tab w:val="left" w:pos="0" w:leader="none"/>
        </w:tabs>
        <w:rPr>
          <w:rFonts w:hint="eastAsia" w:ascii="宋体" w:hAnsi="宋体"/>
          <w:b/>
          <w:bCs/>
          <w:sz w:val="24"/>
          <w:lang w:val="en-US" w:eastAsia="zh-CN"/>
        </w:rPr>
      </w:pPr>
      <w:r>
        <w:rPr>
          <w:rFonts w:hint="eastAsia" w:ascii="宋体" w:hAnsi="宋体"/>
          <w:b/>
          <w:bCs/>
          <w:sz w:val="24"/>
          <w:lang w:val="en-US" w:eastAsia="zh-CN"/>
        </w:rPr>
        <w:t xml:space="preserve">定位目标</w:t>
      </w:r>
      <w:r/>
    </w:p>
    <w:p>
      <w:pPr>
        <w:ind w:firstLine="480"/>
        <w:spacing w:line="400" w:lineRule="exact"/>
        <w:rPr>
          <w:rFonts w:hint="eastAsia" w:cs="Times New Roman" w:asciiTheme="minorEastAsia" w:hAnsiTheme="minorEastAsia" w:eastAsiaTheme="minorEastAsia"/>
          <w:sz w:val="24"/>
        </w:rPr>
      </w:pPr>
      <w:r>
        <w:rPr>
          <w:rFonts w:hint="eastAsia" w:cs="Times New Roman" w:asciiTheme="minorEastAsia" w:hAnsiTheme="minorEastAsia" w:eastAsiaTheme="minorEastAsia"/>
          <w:sz w:val="24"/>
        </w:rPr>
        <w:t xml:space="preserve">致力于把东南大学、南京大学、南京理工、江南大学、江苏大学等国内外知名高校的科研成果、人才团队、校友资源接入</w:t>
      </w:r>
      <w:bookmarkStart w:id="53" w:name="OLE_LINK1"/>
      <w:r>
        <w:rPr>
          <w:rFonts w:hint="eastAsia" w:cs="Times New Roman" w:asciiTheme="minorEastAsia" w:hAnsiTheme="minorEastAsia" w:eastAsiaTheme="minorEastAsia"/>
          <w:sz w:val="24"/>
        </w:rPr>
        <w:t xml:space="preserve">分中心</w:t>
      </w:r>
      <w:bookmarkEnd w:id="53"/>
      <w:r>
        <w:rPr>
          <w:rFonts w:hint="eastAsia" w:cs="Times New Roman" w:asciiTheme="minorEastAsia" w:hAnsiTheme="minorEastAsia" w:eastAsiaTheme="minorEastAsia"/>
          <w:sz w:val="24"/>
        </w:rPr>
        <w:t xml:space="preserve">，推动一批高质量科技成果在无锡转移转化、吸引一批高层次人才在无锡创新创业、集聚一批高校校友在无锡投资兴业，形成一个可复制可推广的跨区域合作机制，实现“南京服务、无锡落地”的无缝衔接，提升区域科技创新与产业创新水平。</w:t>
      </w:r>
      <w:r/>
    </w:p>
    <w:p>
      <w:pPr>
        <w:numPr>
          <w:ilvl w:val="0"/>
          <w:numId w:val="1"/>
        </w:numPr>
        <w:jc w:val="both"/>
        <w:spacing w:line="400" w:lineRule="exact"/>
        <w:tabs>
          <w:tab w:val="left" w:pos="0" w:leader="none"/>
        </w:tabs>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建设内容</w:t>
      </w:r>
      <w:r/>
    </w:p>
    <w:p>
      <w:pPr>
        <w:ind w:firstLine="480"/>
        <w:spacing w:line="400" w:lineRule="exact"/>
        <w:rPr>
          <w:rFonts w:hint="eastAsia" w:cs="Times New Roman" w:asciiTheme="minorEastAsia" w:hAnsiTheme="minorEastAsia" w:eastAsiaTheme="minorEastAsia"/>
          <w:sz w:val="24"/>
        </w:rPr>
      </w:pPr>
      <w:r>
        <w:rPr>
          <w:rFonts w:hint="eastAsia" w:cs="Times New Roman" w:asciiTheme="minorEastAsia" w:hAnsiTheme="minorEastAsia" w:eastAsiaTheme="minorEastAsia"/>
          <w:sz w:val="24"/>
        </w:rPr>
        <w:t xml:space="preserve">（</w:t>
      </w:r>
      <w:r>
        <w:rPr>
          <w:rFonts w:hint="eastAsia" w:cs="Times New Roman" w:asciiTheme="minorEastAsia" w:hAnsiTheme="minorEastAsia" w:eastAsiaTheme="minorEastAsia"/>
          <w:sz w:val="24"/>
          <w:lang w:val="en-US" w:eastAsia="zh-CN"/>
        </w:rPr>
        <w:t xml:space="preserve">一</w:t>
      </w:r>
      <w:r>
        <w:rPr>
          <w:rFonts w:hint="eastAsia" w:cs="Times New Roman" w:asciiTheme="minorEastAsia" w:hAnsiTheme="minorEastAsia" w:eastAsiaTheme="minorEastAsia"/>
          <w:sz w:val="24"/>
        </w:rPr>
        <w:t xml:space="preserve">）建设内容</w:t>
      </w:r>
      <w:r/>
    </w:p>
    <w:p>
      <w:pPr>
        <w:ind w:firstLine="480"/>
        <w:spacing w:line="400" w:lineRule="exact"/>
        <w:rPr>
          <w:rFonts w:hint="eastAsia" w:cs="Times New Roman" w:asciiTheme="minorEastAsia" w:hAnsiTheme="minorEastAsia" w:eastAsiaTheme="minorEastAsia"/>
          <w:sz w:val="24"/>
        </w:rPr>
      </w:pPr>
      <w:r>
        <w:rPr>
          <w:rFonts w:hint="eastAsia" w:cs="Times New Roman" w:asciiTheme="minorEastAsia" w:hAnsiTheme="minorEastAsia" w:eastAsiaTheme="minorEastAsia"/>
          <w:sz w:val="24"/>
        </w:rPr>
        <w:t xml:space="preserve">平台将划分为成果展示、项目路演、人才洽谈、共享办公、综合服务等5个功能区，提供“展示交流、路演对接、创客集聚、配套服务”于一体的“一站式”高层次人才创新创业、校企合作对接交流、科技成果转移转化的综合服务平台。</w:t>
      </w:r>
      <w:r/>
    </w:p>
    <w:p>
      <w:pPr>
        <w:ind w:firstLine="480"/>
        <w:spacing w:line="400" w:lineRule="exact"/>
        <w:rPr>
          <w:rFonts w:hint="eastAsia" w:cs="Times New Roman" w:asciiTheme="minorEastAsia" w:hAnsiTheme="minorEastAsia" w:eastAsiaTheme="minorEastAsia"/>
          <w:sz w:val="24"/>
        </w:rPr>
      </w:pPr>
      <w:r>
        <w:rPr>
          <w:rFonts w:hint="eastAsia" w:cs="Times New Roman" w:asciiTheme="minorEastAsia" w:hAnsiTheme="minorEastAsia" w:eastAsiaTheme="minorEastAsia"/>
          <w:sz w:val="24"/>
        </w:rPr>
        <w:t xml:space="preserve">1、各级政策和成果展示。提供无锡市、江阴市及高新区的科技人才政策、区位资源优势、集聚产业特色、“双高协同”试点等内容展示。</w:t>
      </w:r>
      <w:r/>
    </w:p>
    <w:p>
      <w:pPr>
        <w:ind w:firstLine="480"/>
        <w:spacing w:line="400" w:lineRule="exact"/>
        <w:rPr>
          <w:rFonts w:hint="eastAsia" w:cs="Times New Roman" w:asciiTheme="minorEastAsia" w:hAnsiTheme="minorEastAsia" w:eastAsiaTheme="minorEastAsia"/>
          <w:sz w:val="24"/>
        </w:rPr>
      </w:pPr>
      <w:r>
        <w:rPr>
          <w:rFonts w:hint="eastAsia" w:cs="Times New Roman" w:asciiTheme="minorEastAsia" w:hAnsiTheme="minorEastAsia" w:eastAsiaTheme="minorEastAsia"/>
          <w:sz w:val="24"/>
        </w:rPr>
        <w:t xml:space="preserve">（二）建设地址</w:t>
      </w:r>
      <w:r/>
    </w:p>
    <w:p>
      <w:pPr>
        <w:ind w:firstLine="480"/>
        <w:spacing w:line="400" w:lineRule="exact"/>
        <w:rPr>
          <w:rFonts w:hint="eastAsia" w:cs="Times New Roman" w:asciiTheme="minorEastAsia" w:hAnsiTheme="minorEastAsia" w:eastAsiaTheme="minorEastAsia"/>
          <w:sz w:val="24"/>
          <w:lang w:eastAsia="zh-CN"/>
        </w:rPr>
      </w:pPr>
      <w:r>
        <w:rPr>
          <w:rFonts w:hint="eastAsia" w:cs="Times New Roman" w:asciiTheme="minorEastAsia" w:hAnsiTheme="minorEastAsia" w:eastAsiaTheme="minorEastAsia"/>
          <w:sz w:val="24"/>
        </w:rPr>
        <w:t xml:space="preserve">平台拟建在江宁区紫金山科技城的江苏国际人才创新港第36层，面积约556平方米。紧邻东南大学（九龙湖校区）、紫金山实验室、南京未来网络科技交流中心、上秦淮国际文化交流中心等顶尖科研、科教和孵化平台</w:t>
      </w:r>
      <w:r>
        <w:rPr>
          <w:rFonts w:hint="eastAsia" w:cs="Times New Roman" w:asciiTheme="minorEastAsia" w:hAnsiTheme="minorEastAsia" w:eastAsiaTheme="minorEastAsia"/>
          <w:sz w:val="24"/>
          <w:lang w:eastAsia="zh-CN"/>
        </w:rPr>
        <w:t xml:space="preserve">。</w:t>
      </w:r>
      <w:r/>
    </w:p>
    <w:p>
      <w:pPr>
        <w:numPr>
          <w:ilvl w:val="0"/>
          <w:numId w:val="1"/>
        </w:numPr>
        <w:jc w:val="both"/>
        <w:spacing w:line="400" w:lineRule="exact"/>
        <w:tabs>
          <w:tab w:val="left" w:pos="0" w:leader="none"/>
        </w:tabs>
        <w:rPr>
          <w:rFonts w:hint="eastAsia" w:ascii="宋体" w:hAnsi="宋体" w:eastAsia="宋体" w:cs="Times New Roman"/>
          <w:b/>
          <w:bCs/>
          <w:sz w:val="24"/>
          <w:lang w:val="en-US" w:eastAsia="zh-CN"/>
        </w:rPr>
      </w:pPr>
      <w:r>
        <w:rPr>
          <w:rFonts w:hint="eastAsia" w:ascii="宋体" w:hAnsi="宋体" w:cs="Times New Roman"/>
          <w:b/>
          <w:bCs/>
          <w:sz w:val="24"/>
          <w:lang w:val="en-US" w:eastAsia="zh-CN"/>
        </w:rPr>
        <w:t xml:space="preserve">采购</w:t>
      </w:r>
      <w:r>
        <w:rPr>
          <w:rFonts w:hint="eastAsia" w:ascii="宋体" w:hAnsi="宋体" w:eastAsia="宋体" w:cs="Times New Roman"/>
          <w:b/>
          <w:bCs/>
          <w:sz w:val="24"/>
          <w:lang w:val="en-US" w:eastAsia="zh-CN"/>
        </w:rPr>
        <w:t xml:space="preserve">清单：</w:t>
      </w:r>
      <w:r/>
    </w:p>
    <w:tbl>
      <w:tblPr>
        <w:tblStyle w:val="68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32"/>
        <w:gridCol w:w="5845"/>
        <w:gridCol w:w="885"/>
        <w:gridCol w:w="1229"/>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1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清单特征</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工程量</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110" w:type="pct"/>
            <w:vAlign w:val="bottom"/>
            <w:textDirection w:val="lrTb"/>
            <w:noWrap/>
          </w:tcPr>
          <w:p>
            <w:pPr>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布展装饰工程</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1"/>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原有墙体拆除：1.龙骨及饰面种类:轻钢龙骨石膏板隔墙</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261.31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1.拆除双开门:拆除双开门1500*2400（允许误差±5）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樘</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1.建筑垃圾处置费:装修垃圾袋装及外运费</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1.新建75型龙骨单层耐火石膏板隔墙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2.隔板材料品种、规格、颜色:12mm耐火石膏板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3.嵌缝、塞口材料品种:内填5%厚岩棉（详见图纸03/XT-04）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138.33</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1.骨架、边框材料种类、规格:新建75型龙骨双层石膏板隔墙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2.嵌缝、塞口材料品种:填充岩棉，容重100kg/m3</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1.骨架、边框材料种类、规格:新建75型龙骨隔墙</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416.18</w:t>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1.骨架、边框材料种类、规格:新建75型龙骨吊墙</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16.87</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1、GL-01 钢化玻璃隔断</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13.85</w:t>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1、GL-01 钢化玻璃隔断（弧形）</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20.49</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1.面层材料品种、规格、颜色:3mmPVC地胶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524.99</w:t>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1.找平层砂浆配合比、厚度:C20细石混凝土随打随抹平，5厚减震垫板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2.面层材料种类:5mm水泥自流平</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524.99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1.线条材料品种、规格、颜色:地面不锈钢收口条</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1.踢脚线高度:40mm高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3.面层材料品种、规格、颜色:MT-01 金属踢脚线</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13.47</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轻钢龙骨双层石膏板造型吊顶（会议室）                     1.吊顶形式、吊杆规格、高度:50系列轻钢龙骨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2.基层材料种类、规格:9mm厚不燃板基层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3.面层材料品种、规格:双层9.5mm厚纸面石膏板</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轻钢龙骨双层石膏板造型吊顶（洽谈室1）                    1.吊顶形式、吊杆规格、高度:50系列轻钢龙骨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2.基层材料种类、规格:9mm厚不燃板基层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3.面层材料品种、规格:双层9.5mm厚纸面石膏板</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轻钢龙骨双层石膏板造型吊顶（展示区）                     1.吊顶形式、吊杆规格、高度:50系列轻钢龙骨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2.基层材料种类、规格:9mm厚不燃板基层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3.面层材料品种、规格:双层9.5mm厚纸面石膏板</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20.35</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ind w:left="400" w:hanging="40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轻钢龙骨双层石膏板吊顶                      </w:t>
            </w:r>
            <w:r/>
          </w:p>
          <w:p>
            <w:pPr>
              <w:ind w:left="400" w:hanging="40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1.吊顶形式、吊杆规格、高度:50系列轻钢龙骨</w:t>
            </w:r>
            <w:r/>
          </w:p>
          <w:p>
            <w:pPr>
              <w:ind w:left="400" w:hanging="4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2.面层材料品种、规格:双层9.5mm厚纸面石膏板</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10.63</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灯槽制作：1.灯带型式、尺寸:120*60（允许误差±5）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2.安装固定方式:嵌入式</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PT-01 白色无机涂料：1.基层类型:石膏板基层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2.喷刷涂料部位:天棚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4.涂料品种、喷刷遍数:涂料饰面，一底两面</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94.73</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PT-02 原顶深色无机涂料：1.基层类型:原顶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2.喷刷涂料部位:天棚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4.涂料品种、喷刷遍数:涂料饰面，一底两面</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454.66</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AL-02 圆形木纹铝板造型顶：1.龙骨材料种类、规格、中距:30*30*2镀锌方通（灰色喷涂）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2.面层材料品种、规格:AL-02 木纹铝板</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16.43</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AL-02 圆形灰色铝板造型顶：1.龙骨材料种类、规格、中距:30*30*2镀锌方通（灰色喷涂）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2.面层材料品种、规格:AL-02 灰色铝板</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7.64</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AL-01 铝格栅吊顶：1.龙骨材料种类、规格、中距:M8全牙吊杆≤1200mm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2.面层材料品种、规格:AL-01 木纹铝方通</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4.65</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形象展示造型墙面（立面1）：1.龙骨材料种类、规格、中距:木结构造型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3.面层材料品种、规格、颜色:涂料/宣绒布UV/喷绘布（详见03/XT-05）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99.01</w:t>
            </w:r>
            <w:r/>
          </w:p>
        </w:tc>
      </w:tr>
      <w:tr>
        <w:trPr>
          <w:trHeight w:val="138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生态木长城板造型（02/立面2）：1.吊筋:40*40*2镀锌角钢（喷灰）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2.基层材料种类、规格:9mm阻燃板基层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3.面层材料品种、规格、颜色:生态木长城板造型(详见01/XT-05)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4.压条材料种类、规格:MT-01 灰钛不锈钢300*20</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5.28</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SP-01 柱面竹炭纤维板（02/立面2）：1.龙骨材料种类、规格、中距:40*40*2镀锌角钢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2.基层材料种类、规格:9mm阻燃板基层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3.面层材料品种、规格、颜色:SP-01 柱面竹炭纤维板(详见01/XT-05)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10.31</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SP-01 弧形墙面竹炭纤维板（03/立面2）：1.龙骨材料种类、规格、中距:75型轻钢龙骨+木龙骨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2.基层材料种类、规格:双层9mm阻燃板基层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3.面层材料品种、规格、颜色:SP-01 墙面竹炭纤维板(详见04/XT-04)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7.94</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PT-01 弧形墙面白色涂料（03/立面2）：1.基层:75型轻钢龙骨+双层9.5mm厚石膏板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2.喷刷涂料部位:墙面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4.涂料品种、喷刷遍数:涂料饰面，一底两面（详见04/XT-04）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8.59</w:t>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PT-02 弧形墙面灰色涂料（03/立面2）：1.基层:75型轻钢龙骨+9mm阻燃板基层+9.5mm厚石膏板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2.喷刷涂料部位:墙面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4.涂料品种、喷刷遍数:涂料饰面，一底两面（详见04/XT-04）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5.71</w:t>
            </w:r>
            <w:r/>
          </w:p>
        </w:tc>
      </w:tr>
      <w:tr>
        <w:trPr>
          <w:trHeight w:val="84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屏幕基层（03/立面2）：1.龙骨材料种类、规格、中距:75型轻钢龙骨+40*40*2镀锌方通+20*40*3镀锌方通（详见04/XT-04）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SP-01 墙面竹炭纤维板（立面3）：1.龙骨材料种类、规格、中距:75型轻钢龙骨+木龙骨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2.基层材料种类、规格:双层9mm阻燃板基层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3.面层材料品种、规格、颜色:SP-01 墙面竹炭纤维板(详见03/XT-04)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25.39</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PT-01 墙面白色涂料（立面3）：1.基层:75型轻钢龙骨+双层9.5mm厚石膏板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2.喷刷涂料部位:墙面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4.涂料品种、喷刷遍数:涂料饰面，一底两面（详见03/XT-04）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14.08</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PT-02 墙面灰色涂料（立面3）：1.基层:75型轻钢龙骨+9.5mm厚石膏板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2.喷刷涂料部位:墙面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4.涂料品种、喷刷遍数:涂料饰面，一底两面（详见03/XT-04）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20.14</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定制软膜灯箱基层（立面3）：1.基层材料种类、规格:9mm阻燃板基层（详见03/XT-04）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PT-01 墙面白色涂料屏幕造型墙（立面4）：1.基层:40*40*2镀锌方通+40*40*2镀锌角钢+双层9.5mm厚石膏板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2.喷刷涂料部位:墙面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4.涂料品种、喷刷遍数:涂料饰面，一底两面（详见04/XT-03）</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3.88</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屏幕基层（立面4）：1.龙骨材料种类、规格、中距:40*40*2镀锌方通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2.基层材料种类、规格:9mm阻燃板基层刷白（详见04/XT-03）</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PT-01 墙面白色涂料（立面4）：1.基层:40*40*2镀锌方通+75型轻钢龙骨+双层9.5mm厚石膏板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2.喷刷涂料部位:墙面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4.涂料品种、喷刷遍数:涂料饰面，一底两面（详见01、02、04/XT-03）</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PT-02 墙面灰色涂料（立面4）:1.基层:40*40*2镀锌方通+75型轻钢龙骨+9.5mm厚石膏板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2.喷刷涂料部位:墙面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4.涂料品种、喷刷遍数:涂料饰面，一底两面（详见01、02/XT-03）</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12.88</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SP-01 墙面竹炭纤维板（立面4）:1.龙骨材料种类、规格、中距:木龙骨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2.基层材料种类、规格:双层9mm阻燃板基层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3.面层材料品种、规格、颜色:SP-01 墙面竹炭纤维板(详见02、03/XT-03)</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23.87</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定制软膜灯箱基层（立面4）:1.龙骨材料种类、规格、中距:40*40*2镀锌方通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2.基层材料种类、规格:9mm阻燃板基层（详见01、02/XT-03）</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SP-01 墙面竹炭纤维板LOGO墙（立面5）:1.基层材料种类、规格:双层9mm阻燃板基层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2.面层材料品种、规格、颜色:SP-01 墙面竹炭纤维板LOGO墙（详见01/XT-04）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18.79</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生态木长城板（立面5）:1.基层材料种类、规格:9mm阻燃板基层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2.面层材料品种、规格、颜色:生态木长城板（立面5）（详见01/XT-04）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32.08</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卡座550*450（立面5）：1.龙骨:40*40*2镀锌方通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2.基层:18mm阻燃板基层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3.面层材料:竹炭纤维板、木饰面、扪皮软包（详见01/XT-04）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6.98</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SP-01 墙面竹炭纤维板造型（立面8）：1.龙骨材料种类、规格、中距:型钢龙骨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2.基层材料种类、规格:9mm阻燃板基层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3.面层材料品种、规格、颜色:SP-01 墙面竹炭纤维板(详见02/XT-05)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11.12</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白色油漆饰面造型（立面8）:1.基层材料种类、规格:3mm密度板+9mm阻燃板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2.面层材料品种、规格、颜色:白色油漆(详见02/XT-05)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11.26</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卡座500*450（立面8）:1.龙骨:40*40*2镀锌方通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2.基层:18mm阻燃板基层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3.面层材料:竹炭纤维板、扪皮软包（详见02/XT-05）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6.35</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PT-02 墙面灰色涂料（单层石膏板基层）:1.基层:单层9.5mm厚石膏板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2.喷刷涂料部位:墙面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4.涂料品种、喷刷遍数:涂料饰面，一底两面（详见03/XT-04）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250.69</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PT-01 墙面白色涂料（双层石膏板基层）:1.基层:双层9.5mm厚石膏板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2.喷刷涂料部位:墙面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4.涂料品种、喷刷遍数:涂料饰面，一底两面（详见节点02/XT-04）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393.56</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SP-01 墙面竹炭纤维板（9mm阻燃板基层）:1.基层材料种类、规格:9mm阻燃板基层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2.面层材料品种、规格、颜色:SP-01 墙面竹炭纤维板(详见07/XT-02)</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265.08</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PT-02 墙面灰色涂料:1.喷刷涂料部位:墙面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3.涂料品种、喷刷遍数:涂料饰面，一底两面</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PT-01 墙面白色涂料:1.喷刷涂料部位:墙面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2.刮腻子要求:满刮2厚腻子找平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3.涂料品种、喷刷遍数:涂料饰面，一底两面</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条凳500*450:1.龙骨:30*40阻燃木方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2.基层:15mm阻燃板基层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3.面层材料:木饰面、扪皮软包（详见06/XT-02）</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8.16</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900mm高咖啡吧:1.龙骨:40*40*2镀锌角钢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2.基层:9mm阻燃板基层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3.面层材料:竹炭纤维板、木饰面（详见01/XT-05）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1.材料品种、规格、颜色:咖啡吧人造石台面</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p>
        </w:tc>
      </w:tr>
      <w:tr>
        <w:trPr>
          <w:trHeight w:val="81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1.线条材料品种、规格、颜色:MT-01 灰钛不锈钢收边条 50*5（详见03/XT-04）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48.09</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1.线条材料品种、规格、颜色:MT-01 灰钛不锈钢收边条 10mm（软膜灯箱）（详见01/XT-03）</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28.08</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1.线条材料品种、规格、颜色:MT-01 灰钛不锈钢收边条 100*5（详见04/XT-03）</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w:t>
            </w:r>
            <w:r/>
          </w:p>
        </w:tc>
      </w:tr>
      <w:tr>
        <w:trPr>
          <w:trHeight w:val="74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1.线条材料品种、规格、颜色:MT-01 灰钛不锈钢收边条 10mm（屏幕）（详见04/XT-04）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15.58</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双开玻璃移门（4400*2630）（允许误差±5）: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1.玻璃品种、厚度:GL-01 钢化玻璃</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11.57</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单开弧形玻璃移门（1500*2600）（允许误差±5）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1.玻璃品种、厚度:GL-01 钢化玻璃</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1.GL-01 钢化玻璃单开门 950*2950（允许误差±5）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5.61</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1.GL-01 钢化玻璃单开门 950*2600（允许误差±5）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1.GL-01 钢化玻璃双开门 1500*2600（允许误差±5）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1.单开门 950*2600（允许误差±5）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1.单开门 800*2400（允许误差±5）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1.单开门 600*2400（允许误差±5）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1.单开门 800*2650（允许误差±5）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1.基层材料种类:9mm阻燃板基层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2.面层材料品种、规格: MT-01 不锈钢门套</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17.08</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1.脚手架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1.垂直运输</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强电工程</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1AL-ZM 配电箱</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1AL-CZ 配电箱</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明装 LED灯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型号: 10W每米/5000K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规格: 铝合金成品灯条1600*60</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LED嵌入式筒灯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型号: 7W/6000K//38°</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防爆灯</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明装筒灯</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射灯</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吸顶灯</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象鼻灯</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弧形LED灯 80mm宽</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54.85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条形LED灯 100mm宽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铝合金成品灯条 10W每米/5000K</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20.79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暗藏LED灯条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铝合金成品灯条 10W每米/5000K</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233.67</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LED成品灯条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铝合金成品灯条 10W每米/5000K</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38.69</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墙面LED灯条 20mm宽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铝合金成品灯条 10W每米/5000K</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单联单控暗开关</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双联单控暗开关</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三联单控暗开关</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五孔插座</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桌面插座</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预留电源</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金属防火线槽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300*100</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60.98 </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配管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 JDG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规格: DN20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配置形式: 暗配</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573.31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配管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 JDG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规格: DN25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配置形式: 暗配</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211.33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金属软管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DN20</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116.82 </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配线形式: 管内穿线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型号: WDZB-BYJ2.5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3394.02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配线形式: 管内穿线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型号: WDZB-BYJ4</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1443.85 </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1.名称:电缆保护管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2.材质:JDG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3.规格:25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 </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1.名称:电缆保护管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2.材质:JDG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3.规格:50</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WDZB-YJY-4*10+PE10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敷设方式、部位: 桥架内或管内敷设</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11.82 </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WDZB-YJY-4*25+PE16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敷设方式、部位: 桥架内或管内敷设</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WDZB-YJY-4*4+PE4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敷设方式、部位: 桥架内或管内敷设</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12.13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1.脚手架搭拆</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消防工程</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安装方式: 新增消火栓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型号、规格: 700*180*1800（允许误差±5）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附件材质、规格: 消火栓口径DN65,每支水枪最小用水量5L/S,水枪最小充实水柱10m,水枪口径19,衬胶消防水带65,长25m.每个消火栓箱内需消防软管卷盘和消防报警按钮</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安装方式: 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型号、规格: 700*180*1800（允许误差±5）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附件材质、规格: 原消火栓移位</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安装部位: 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材质、规格: 内外热镀锌加厚钢管DN100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连接形式: 沟槽式连接</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19.99 </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安装部位: 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材质、规格: 内外热镀锌加厚钢管DN65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连接形式: 沟槽式连接</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39.84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类型: 截止阀 DN100</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材质: 型钢支架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管架形式: 非保温管架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涂刷遍数、漆膜厚度: 消火栓管刷樟丹二道,红色调和漆二道,自动喷水管刷樟丹二道,红色黄环调和漆二道。同时设置方向标志。</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拆除喷淋</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安装部位: 吊顶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材质、型号、规格: DN15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连接形式: 螺纹连接</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安装部位: 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材质、规格: 内外热镀锌加厚钢管DN25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连接形式: 螺纹连接</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51.15 </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安装部位: 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材质、规格: 内外热镀锌加厚钢管DN32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连接形式: 螺纹连接</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 </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安装部位: 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材质、规格: 内外热镀锌加厚钢管DN40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连接形式: 螺纹连接</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 </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安装部位: 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材质、规格: 内外热镀锌加厚钢管DN50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连接形式: 螺纹连接</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0.93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材质: 型钢支架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管架形式: 非保温管架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13.59 </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涂刷遍数、漆膜厚度: 消火栓管刷樟丹二道,红色调和漆二道,自动喷水管刷樟丹二道,红色黄环调和漆二道。同时设置方向标志。</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15.66 </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1AE应急电源箱</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方向指示灯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型号: 单面型多信息复合标志灯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规格: 24V,LED节能型 5W,中型</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方向指示灯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型号: 双面单向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规格: 24V,LED节能型 5W,中型</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疏散出口指示灯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24V,LED节能型 5W,中型</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应急疏散照明灯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24V,LED节能型 10W,不应低于IP67</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配管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 SC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规格: DN20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配置形式:暗敷</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210.10 </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配线形式: 管内穿线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规格: WDZBN-BYJ2.5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439.40 </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消防接线端子箱</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消防报警电话插孔(电话）</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感烟火灾探测器</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火灾声光警报器</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消防广播(扬声器）</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输入输出模块</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隔离模块</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消火栓按钮</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配管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 JDG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规格: DN20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配置形式: 暗敷</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278.15 </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配线形式: 管内穿线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规格: WDZBN-BYJ2.5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117.43 </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配线形式: 管内穿线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规格: WDZBN-RYJS-2*1.5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173.40 </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配线形式: 管内穿线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规格: WDZBN-RYJS-2*2.5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58.04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1.消防调试费</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4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1.脚手架搭拆</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暖通工程</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风机盘管移位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型号: FP-115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风机盘管移位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型号: FP-79</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通风管道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 镀锌薄钢板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形状: 矩形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板材厚度: 1.0mm以内</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72.17</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通风管道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 镀锌薄钢板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形状: 矩形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板材厚度: 0.5mm</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7.59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通风管道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 镀锌薄钢板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形状: 矩形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板材厚度: 0.6mm</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15.15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柔性接口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材质: 帆布</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绝热材料品种: 铝箔玻璃棉保温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绝热厚度: 30mm</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1.名称:150风量排风扇</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1.名称:400风量排风扇</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风机盘管温控器</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单层百叶风口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 1400*150（允许误差±5）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名称: 方形散流器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型号: 375*375（允许误差±5）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安装部位: 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规格、压力等级: DN20</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101.24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安装部位: 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规格、压力等级: DN25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安装部位: 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规格、压力等级: DN32</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53.48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绝热材料品种: 橡塑保温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绝热厚度: 30mm</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1.名称:防火阀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2.规格:200*160mm（允许误差±5）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1.名称:防火阀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2.规格:250*200mm（允许误差±5）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1.脚手架搭拆</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五</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活动家具工程</w:t>
            </w:r>
            <w:r/>
          </w:p>
        </w:tc>
        <w:tc>
          <w:tcPr>
            <w:shd w:val="clear" w:color="auto" w:fill="auto"/>
            <w:tcBorders>
              <w:top w:val="single" w:color="000000" w:sz="4" w:space="0"/>
              <w:left w:val="single" w:color="000000" w:sz="4" w:space="0"/>
              <w:bottom w:val="single" w:color="000000" w:sz="4" w:space="0"/>
              <w:right w:val="single" w:color="000000" w:sz="4" w:space="0"/>
            </w:tcBorders>
            <w:tcW w:w="471" w:type="pct"/>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bottom"/>
            <w:textDirection w:val="lrTb"/>
            <w:noWrap/>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路演空间:皮艺软包，实木下架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路演空间:700*700*750（允许误差±5），烤漆面板，烤漆钢架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洽谈室1，圆形空间:休闲沙发,2900*2100*860（允许误差±5），         面料：优质科技皮/绒布，摩擦测试≥3万次，耐黄变测试超过48小时。海绵：采用高密度回弹海棉，背采用公仔棉填充，常规密度40#拥有回弹率高、座感舒适、长时间使用不变形。内部框架：实木刨方钉架，受力木方使用3*7规格，E1级夹板。沙发底脚：钢材焊接，表面电镀。</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洽谈室1，圆形空间:单椅1000*820*440（允许误差±5）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优质科技皮，摩擦测试≥3万次，耐黄变测试超过48小时。海绵：采用高密度回弹海棉，背采用公仔棉填充，常规密度40#拥有回弹率高、座感舒适、长时间使用不变形。内部框架：实木刨方钉架，受力木方使用3*7规格，E1级夹板。沙发底脚：钢材焊接，表面电镀。</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洽谈室1，圆形空间:茶几1200*600*430（允许误差±5），优质岩板台面+五金钢脚</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咖啡休闲区:洽谈椅皮艺软包，实木下架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咖啡休闲区:洽谈桌700*700*750（允许误差±5），烤漆面板，烤漆钢架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咖啡休闲区:休闲边几,岩板面板，烤漆钢架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咖啡休闲区:自动上水茶吧机,岩板面板，烤漆钢架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通道:休闲边几,岩板面板，烤漆钢架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洽谈室 2:会议桌2400*1200*750（允许误差±5）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1、基材：采用环保优质三聚氰胺板，刨花板内材，符合国际E0级环保标准，含水率≤9%，经防潮、防虫、防腐处理，抗弯力强，不易变形；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2、封边：油漆封边。采用高温封边热溶胶，经全自动封边机热压与板材粘连无丝无缝，在不同地区气温、湿度的变化中不受影响，能长期不变形、不开裂；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3、封边胶：采用高温封边热溶胶，热稳定好，抗高低温性能好；优质钢架。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洽谈室 2:会议椅,料：优质网布饰面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海棉：全定型棉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椅架：管壁1.3厚度电镀架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洽谈室 3:洽谈桌800*750（允许误差±5），优质岩板台面+五金钢脚</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洽谈室 3:洽谈椅                               </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(1)、面料：选用优质西皮，防潮、防污易清洁等，皮面更加柔软舒适，光泽持久性好；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(2)、基材：原木沙发框架，材质坚硬钢性强，承托力达250KG，含水率低于9%，经防腐防虫防潮等技术处理；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(3)、辅料：采用优质55#密度以上成型PU泡棉，通BS7176-1995测试，在火种离开10秒内，泡棉自动结焦熄灭；优质蛇形簧，能均匀承托负重，在常期负重状态下性能保持良好，回弹力强；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(4)、整体：车缝线路均匀、线条顺畅、针距均匀；扪面整体感观流畅、外型符合要求；组装后全面测试：转角平滑、后背及底座包饱满，富有弹性。</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办公空间:四人员工位2400*1200*750（允许误差±5）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1、基材：采用环保优质三聚氰胺板，刨花板内材，符合国际E0级环保标准，含水率≤9%，经防潮、防虫、防腐处理，抗弯力强，不易变形；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2、封边：油漆封边。采用高温封边热溶胶，经全自动封边机热压与板材粘连无丝无缝，在不同地区气温、湿度的变化中不受影响，能长期不变形、不开裂；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3、封边胶：采用高温封边热溶胶，热稳定好，抗高低温性能好；优质钢架。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63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办公空间:职员椅,                             </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（1)、饰面用材：优质阻燃布料，防污，防尘，易清洁；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(2)、海绵：采用优质海绵，密度高，回弹力好，硬度适当；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(3)、椅背：PP塑胶背框，尼龙网背，弹力好，透气性强；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(4)、底盘：采用壁厚3mm以上的优质冷轧钢板；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(5)、气动：采用优质气压棒；同步倾仰机关；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(6)、优质尼龙五星脚和脚轮：脚轮采用增强尼龙66与23%的玻璃纤维复合，在受压迫750磅下往复10万次不损坏，间隙误差在1%毫米左右，移动杂音小，耐磨性大。</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190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办公室1:办公桌1800*900*750（允许误差±5）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基材：采用E1级实木颗粒基材，甲醛释放量符合国家标准；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贴面：板材采用“夏特”饰面，耐磨，不易变色，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五金：优质五金配件，结构简单，牢固；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表面：光滑，有光泽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封边：同色PVC边条，环保热熔胶经200℃高温全自动封边封边：</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58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办公室1:职员椅</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（1)、饰面用材：优质阻燃布料，防污，防尘，易清洁；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(2)、海绵：采用优质海绵，密度高，回弹力好，硬度适当；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(3)、椅背：PP塑胶背框，尼龙网背，弹力好，透气性强；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(4)、底盘：采用壁厚3mm以上的优质冷轧钢板；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(5)、气动：采用优质气压棒；同步倾仰机关；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(6)、优质尼龙五星脚和脚轮：脚轮采用增强尼龙66与23%的玻璃纤维复合，在受压迫750磅下往复10万次不损坏，间隙误差在1%毫米左右，移动杂音小，耐磨性大。</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55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办公室1:书柜                                </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（1)、饰面用材：优质阻燃布料，防污，防尘，易清洁；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(2)、海绵：采用优质海绵，密度高，回弹力好，硬度适当；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(3)、椅背：PP塑胶背框，尼龙网背，弹力好，透气性强；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(4)、底盘：采用壁厚3mm以上的优质冷轧钢板；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(5)、气动：采用优质气压棒；同步倾仰机关；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(6)、优质尼龙五星脚和脚轮：脚轮采用增强尼龙66与23%的玻璃纤维复合，在受压迫750磅下往复10万次不损坏，间隙误差在1%毫米左右，移动杂音小，耐磨性大。</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会议室:会议桌4100*1600（允许误差±5）</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会议室:会议椅</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美工</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5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外走廊通道美工：宣绒布高清UV打印，高密度雪弗板立体字，有机烤漆围 边发光立体字，雪弗板雕刻UV打印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根据展开面综合计算,含安装</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90.2</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主题墙立体字：立体发光字，金属烤漆围边，有机内发光立体字，530mm（允许误差±5）高，25mm（允许误差±5）厚，含无损坏安装，含安装辅件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主题墙立体字：有机立体字背部水晶发光字，140mm高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含无损坏安装，含安装辅件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主题墙成品灯箱：成品金属围边圆形内发光软膜灯箱，直接740mm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含无损坏安装，含安装辅件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综合展区制作：宣绒布UV打印，雪弗板立体字，雪弗板雕刻UV打印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根据展开面综合计算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含安装含安装辅件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高地展区制作：宣绒布高清UV打印，高密度雪弗板立体字，高密度雪弗板雕刻UV打印根据展开面综合计算，含安装，含安装辅件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宣绒布高清UV打印，高密度雪弗板立体字，高密度雪弗板雕刻UV打印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根据展开面综合计算，含安装含安装辅件</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ffffff" w:fill="ffffff"/>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磨砂贴UV打印</w:t>
            </w:r>
            <w:r/>
          </w:p>
        </w:tc>
        <w:tc>
          <w:tcPr>
            <w:shd w:val="clear" w:color="ffffff" w:fill="ffffff"/>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弱电工程</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188</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名称:P1.86LED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w:t>
            </w:r>
            <w:r>
              <w:rPr>
                <w:rFonts w:ascii="SimSun" w:hAnsi="SimSun" w:eastAsia="SimSun" w:cs="SimSun"/>
                <w:color w:val="000000"/>
                <w:sz w:val="20"/>
              </w:rPr>
              <w:t xml:space="preserve">强力巨彩/大华丰视/蓝普</w:t>
            </w:r>
            <w:r>
              <w:rPr>
                <w:rFonts w:hint="eastAsia" w:ascii="宋体" w:hAnsi="宋体" w:eastAsia="宋体" w:cs="宋体"/>
                <w:i w:val="0"/>
                <w:iCs w:val="0"/>
                <w:color w:val="000000"/>
                <w:sz w:val="20"/>
                <w:szCs w:val="20"/>
                <w:u w:val="none"/>
                <w:lang w:val="en-US" w:eastAsia="zh-CN" w:bidi="ar"/>
              </w:rPr>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3.规格:1、像素间距：≤1.86mm；像素密度：288906/m²                                                                                                                                                       </w:t>
            </w:r>
            <w:r>
              <w:rPr>
                <w:rFonts w:hint="eastAsia" w:ascii="宋体" w:hAnsi="宋体" w:eastAsia="宋体" w:cs="宋体"/>
                <w:i w:val="0"/>
                <w:iCs w:val="0"/>
                <w:color w:val="000000"/>
                <w:sz w:val="20"/>
                <w:szCs w:val="20"/>
                <w:u w:val="none"/>
                <w:lang w:val="en-US" w:eastAsia="zh-CN" w:bidi="ar"/>
              </w:rPr>
              <w:t xml:space="preserve">                    2、模组材质：一次成型的精密注塑底壳，阻燃材料，密布加强筋确保不变性；                                                                                                                                                                      3、模组尺寸：320*160mm；模组分辨率：172*86；     </w:t>
            </w:r>
            <w:r/>
          </w:p>
          <w:p>
            <w:pPr>
              <w:numPr>
                <w:ilvl w:val="0"/>
                <w:numId w:val="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屏幕显示尺寸：3520*1280mm；分辨率：1892x688(px);</w:t>
            </w:r>
            <w:r/>
          </w:p>
          <w:p>
            <w:pPr>
              <w:numPr>
                <w:ilvl w:val="0"/>
                <w:numId w:val="3"/>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LED灯封装工艺：SMD三合一；      </w:t>
            </w:r>
            <w:r/>
          </w:p>
          <w:p>
            <w:pPr>
              <w:numPr>
                <w:ilvl w:val="0"/>
                <w:numId w:val="3"/>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亮度：600cd/㎡，失控率≤1/10000；                                                                                                                                                                                   7、功耗：峰值:600W/㎡ 平均值:300W/㎡；           </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亮度调节满足0—100级可调； 亮度均匀性≥98% ； </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9、可视角度：水平≥160°，垂直≥160°；                                                                                                       </w:t>
            </w:r>
            <w:r>
              <w:rPr>
                <w:rFonts w:hint="eastAsia" w:ascii="宋体" w:hAnsi="宋体" w:eastAsia="宋体" w:cs="宋体"/>
                <w:i w:val="0"/>
                <w:iCs w:val="0"/>
                <w:color w:val="000000"/>
                <w:sz w:val="20"/>
                <w:szCs w:val="20"/>
                <w:u w:val="none"/>
                <w:lang w:val="en-US" w:eastAsia="zh-CN" w:bidi="ar"/>
              </w:rPr>
              <w:t xml:space="preserve">                                             10、 色度均匀性 ±0.002 Cx,Cy之内；                                                                                                                                                                           11、对比度≥10000:1；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12、换帧频率（Hz）：50/60；                    </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13、刷新频率：3840HZ；                                                                                                              </w:t>
            </w:r>
            <w:r>
              <w:rPr>
                <w:rFonts w:hint="eastAsia" w:ascii="宋体" w:hAnsi="宋体" w:eastAsia="宋体" w:cs="宋体"/>
                <w:i w:val="0"/>
                <w:iCs w:val="0"/>
                <w:color w:val="000000"/>
                <w:sz w:val="20"/>
                <w:szCs w:val="20"/>
                <w:u w:val="none"/>
                <w:lang w:val="en-US" w:eastAsia="zh-CN" w:bidi="ar"/>
              </w:rPr>
              <w:t xml:space="preserve">                                                            14、灰度等级：16BIT；                                                                                                                                                                  15、色温：2000-10000K可调；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16、支持单点亮 度、色度校正，整屏亮度、色度校正功能；                                                                                                                                                17、维护方式：前维护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18、通过对产品进行老化测试，产品的亮度衰减率≤1%；                                                                                                                 </w:t>
            </w:r>
            <w:r>
              <w:rPr>
                <w:rFonts w:hint="eastAsia" w:ascii="宋体" w:hAnsi="宋体" w:eastAsia="宋体" w:cs="宋体"/>
                <w:i w:val="0"/>
                <w:iCs w:val="0"/>
                <w:color w:val="000000"/>
                <w:sz w:val="20"/>
                <w:szCs w:val="20"/>
                <w:u w:val="none"/>
                <w:lang w:val="en-US" w:eastAsia="zh-CN" w:bidi="ar"/>
              </w:rPr>
              <w:t xml:space="preserve">       19、LED使用寿命：100000小时；                                                                                                                                                                   20、产品具有国家强制CCC认证/节能产品认证/环保产品认证证书。                                 </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4.53</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189</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1.名称:接收卡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w:t>
            </w:r>
            <w:r>
              <w:rPr>
                <w:rFonts w:ascii="SimSun" w:hAnsi="SimSun" w:eastAsia="SimSun" w:cs="SimSun"/>
                <w:color w:val="000000"/>
                <w:sz w:val="20"/>
              </w:rPr>
              <w:t xml:space="preserve">诺瓦/灵星雨/卡莱特</w:t>
            </w:r>
            <w:r>
              <w:rPr>
                <w:rFonts w:hint="eastAsia" w:ascii="宋体" w:hAnsi="宋体" w:eastAsia="宋体" w:cs="宋体"/>
                <w:i w:val="0"/>
                <w:iCs w:val="0"/>
                <w:color w:val="000000"/>
                <w:sz w:val="20"/>
                <w:szCs w:val="20"/>
                <w:u w:val="none"/>
                <w:lang w:val="en-US" w:eastAsia="zh-CN" w:bidi="ar"/>
              </w:rPr>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3.规格:推荐接收卡带载：172x688(px)，推荐接收卡带载模组数量：1Wx8H1、最大带载：512x512(PWM IC)；512x384(通用IC)；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2、最大64扫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3、最大16组并行数据；32组串行数据；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4、支持色彩管理</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190</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w:t>
            </w:r>
            <w:r>
              <w:rPr>
                <w:rFonts w:ascii="SimSun" w:hAnsi="SimSun" w:eastAsia="SimSun" w:cs="SimSun"/>
                <w:color w:val="000000"/>
                <w:sz w:val="20"/>
              </w:rPr>
              <w:t xml:space="preserve">创联/铂强/明伟</w:t>
            </w:r>
            <w:r>
              <w:rPr>
                <w:rFonts w:hint="eastAsia" w:ascii="宋体" w:hAnsi="宋体" w:eastAsia="宋体" w:cs="宋体"/>
                <w:i w:val="0"/>
                <w:iCs w:val="0"/>
                <w:color w:val="000000"/>
                <w:sz w:val="20"/>
                <w:szCs w:val="20"/>
                <w:u w:val="none"/>
                <w:lang w:val="en-US" w:eastAsia="zh-CN" w:bidi="ar"/>
              </w:rPr>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3.规格:显示屏专用静音，5V-40A专用电源，可靠性高，负载能力强100%满负载老化试验空气自然对流冷却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保护功能具有：短路/过载</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191</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2.品牌:苏挚/中电/凯纳特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3.规格:3回路LED专用配电箱，开关量控制。</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192</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1.名称:处理器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w:t>
            </w:r>
            <w:r>
              <w:rPr>
                <w:rFonts w:ascii="SimSun" w:hAnsi="SimSun" w:eastAsia="SimSun" w:cs="SimSun"/>
                <w:color w:val="000000"/>
                <w:sz w:val="20"/>
              </w:rPr>
              <w:t xml:space="preserve">诺瓦/灵星雨/卡莱特</w:t>
            </w:r>
            <w:r>
              <w:rPr>
                <w:rFonts w:hint="eastAsia" w:ascii="宋体" w:hAnsi="宋体" w:eastAsia="宋体" w:cs="宋体"/>
                <w:i w:val="0"/>
                <w:iCs w:val="0"/>
                <w:color w:val="000000"/>
                <w:sz w:val="20"/>
                <w:szCs w:val="20"/>
                <w:u w:val="none"/>
                <w:lang w:val="en-US" w:eastAsia="zh-CN" w:bidi="ar"/>
              </w:rPr>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3.规格:1、标配1路HDMI1.3输入，1路DVI输入，1路CVBS输入，1路VGA输入，1路USB输入；支持输入分辨率1920*1080@60HZ，并向下兼容；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4、标配4路千兆网口输出，最大带载260万像素，最大带载宽度3840，最大带载高度1920；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5、集成视频处理+发送卡功能，可将视频源一键全屏缩放输出；</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193</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1.龙骨材料种类、规格、中距:LED专用钢结构，现场无需焊接，全定制，激光切割</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4.53</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194</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1.名称:线材辅料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2.材质:屏体内部三芯线、网络跳线、排线、红黑线、磁柱等</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4.53</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195</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名称:音响系统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w:t>
            </w:r>
            <w:r>
              <w:rPr>
                <w:rFonts w:ascii="SimSun" w:hAnsi="SimSun" w:eastAsia="SimSun" w:cs="SimSun"/>
                <w:color w:val="000000"/>
                <w:sz w:val="20"/>
              </w:rPr>
              <w:t xml:space="preserve">雅马哈/jbl/bose</w:t>
            </w:r>
            <w:r>
              <w:rPr>
                <w:rFonts w:hint="eastAsia" w:ascii="宋体" w:hAnsi="宋体" w:eastAsia="宋体" w:cs="宋体"/>
                <w:i w:val="0"/>
                <w:iCs w:val="0"/>
                <w:color w:val="000000"/>
                <w:sz w:val="20"/>
                <w:szCs w:val="20"/>
                <w:u w:val="none"/>
                <w:lang w:val="en-US" w:eastAsia="zh-CN" w:bidi="ar"/>
              </w:rPr>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3.规格:1、功率：30W（额定）/120W（峰值）。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4、单元组成：5"全频单元+1"同轴高音单元。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5、最大声压级(1M)：107dB（额定）/113dB（峰值）。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6、阻抗： 8Ω。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7、灵敏度（1W/1M）: 92dB。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8、频率响应：90Hz-20KHz。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9、指向性：锥形170°。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10、输入接口：红黑按压式接线柱。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11、尺寸(φxH)：208mm*130mm。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12、开孔尺寸(φ)：185mm。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13、净重：1.4Kg。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14、额定功率：2×100W/8Ω，2×150W/4Ω。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15、频率响应：20Hz-20KHz。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16、总谐波失真：&lt;0.1%。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17、灵敏度：0.775V。5、信噪比：&gt;80dB。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18、转换率：&gt;3V/us。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19、输入通道：1路同轴输入、1路光纤输入、1组RCA线路输入、2路6.35mm话筒输入、1路3.5mm立体声输入、1路平衡麦带幻象电源输入。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20、输出通道：1组RCA线路输出、2路REC凤凰端子输出、2组功放通道输出。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21、音频处理：内置DSP音效处理，具备话筒激励、混音、噪声门、压限、防啸叫（5级可调）功能。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22、状态显示：面板具有2英寸LCD显示屏,实现直观显示各种功能及工作状态。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23、播放格式：支持USB播放，支持MP3、WAV、APE、FLAC等主流音乐格式。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24、保护：防短路、空载、开启/关闭静音，信号干扰或过载。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25、满载极限功耗：&lt;119W。                      </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26、尺寸(W*D*H)：482mm×267mm×44mm。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27、净重：3.1kg。</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196</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1.名称:工控主机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 、Intel H610芯片组，集成Realtek 7.1声道音效芯片，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2、板载Realtek 1GbE网卡支持第十二代 Core/Pentium/CeleronLGA 1700，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3、内核数6，6线程数12最大睿频频率4.40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4、基本频率2.50 GHz缓存18 MB Intel® Smart Cache二级高速缓存总容量7.5 MB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5、处理器基础功耗65 W最大睿频功耗117 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6、16GB DDR4 3200 内存，250 M.2接口(NVMe协议 PCIe 4.0×4)硬盘，读速高达3000MB/s，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7、500W电源，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8、机箱规格：2U 19” rack mount机箱宽高深(mm)：428mm、89mm、350mm，</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197</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1.名称:75寸电视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2.品牌:创维/小米/TCL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 75英寸144Hz高刷 一级能效 智慧屏显示器显示类型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LCD显示背光分区数不支持屏幕分辨率超高清4K亮度200-300尼特</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198</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1.名称:电视移动支架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2.品牌:贝石\匠无同\恩利普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3.规格:移动电视支架(32-100英寸)通用落地电视挂架电视推车 视频会议显示屏移动推车落地电视支架 【32-75英寸】家商两用 上下托盘</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199</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1.名称:投屏器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2.品牌:海备思\毕亚兹\皓丽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3.规格:无线投屏器HDMI点对点同屏接收发射器音视频高清传输适用手机电脑接电视</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200</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1.名称:85寸查询一体机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2.品牌:九畅/巡视/LEOX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3.规格:85寸红外触摸一体机，I5 8GB 256GB</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201</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1.名称:85寸查询内容及系统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2.规格:通过查询互动，播放各区县的相关人才政策内容</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202</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Style w:val="717"/>
                <w:lang w:val="en-US" w:eastAsia="zh-CN" w:bidi="ar"/>
              </w:rPr>
              <w:t xml:space="preserve">1.名称:半球摄像机</w:t>
            </w:r>
            <w:r>
              <w:rPr>
                <w:rStyle w:val="717"/>
                <w:lang w:val="en-US" w:eastAsia="zh-CN" w:bidi="ar"/>
              </w:rPr>
              <w:br/>
            </w:r>
            <w:r>
              <w:rPr>
                <w:rStyle w:val="717"/>
                <w:lang w:val="en-US" w:eastAsia="zh-CN" w:bidi="ar"/>
              </w:rPr>
              <w:t xml:space="preserve">2.品牌:海康/大华/</w:t>
            </w:r>
            <w:r>
              <w:rPr>
                <w:rStyle w:val="718"/>
                <w:rFonts w:eastAsia="宋体"/>
                <w:lang w:val="en-US" w:eastAsia="zh-CN" w:bidi="ar"/>
              </w:rPr>
              <w:t xml:space="preserve">‌</w:t>
            </w:r>
            <w:r>
              <w:rPr>
                <w:rStyle w:val="717"/>
                <w:lang w:val="en-US" w:eastAsia="zh-CN" w:bidi="ar"/>
              </w:rPr>
              <w:t xml:space="preserve">宇视</w:t>
            </w:r>
            <w:r>
              <w:rPr>
                <w:rStyle w:val="717"/>
                <w:lang w:val="en-US" w:eastAsia="zh-CN" w:bidi="ar"/>
              </w:rPr>
              <w:br/>
            </w:r>
            <w:r>
              <w:rPr>
                <w:rStyle w:val="717"/>
                <w:lang w:val="en-US" w:eastAsia="zh-CN" w:bidi="ar"/>
              </w:rPr>
              <w:t xml:space="preserve">3.规格:监控摄像头400万像素手机远程POE家用全彩夜视室内外监控器全套商用防水户外34V2-LA4MM，存储编码：H.265存储方式：补光灯数量：2个供电方式：电源供电存储容量：64GB夜视类型：双光夜视类别：4G监控探头个数：1个报警方式：手机推送智能识别：移动识别，其他适用面积：40-80㎡供网方式：流量卡变倍变焦：不支持变倍变焦语音类型：语音对讲球机尺寸：2寸防水等级：IP66像素：400万</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203</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Style w:val="717"/>
                <w:lang w:val="en-US" w:eastAsia="zh-CN" w:bidi="ar"/>
              </w:rPr>
              <w:t xml:space="preserve">1.名称:硬盘录像机</w:t>
            </w:r>
            <w:r>
              <w:rPr>
                <w:rStyle w:val="717"/>
                <w:lang w:val="en-US" w:eastAsia="zh-CN" w:bidi="ar"/>
              </w:rPr>
              <w:br/>
            </w:r>
            <w:r>
              <w:rPr>
                <w:rStyle w:val="717"/>
                <w:lang w:val="en-US" w:eastAsia="zh-CN" w:bidi="ar"/>
              </w:rPr>
              <w:t xml:space="preserve">2.品牌:海康/大华/</w:t>
            </w:r>
            <w:r>
              <w:rPr>
                <w:rStyle w:val="718"/>
                <w:rFonts w:eastAsia="宋体"/>
                <w:lang w:val="en-US" w:eastAsia="zh-CN" w:bidi="ar"/>
              </w:rPr>
              <w:t xml:space="preserve">‌</w:t>
            </w:r>
            <w:r>
              <w:rPr>
                <w:rStyle w:val="717"/>
                <w:lang w:val="en-US" w:eastAsia="zh-CN" w:bidi="ar"/>
              </w:rPr>
              <w:t xml:space="preserve">宇视</w:t>
            </w:r>
            <w:r>
              <w:rPr>
                <w:rStyle w:val="717"/>
                <w:lang w:val="en-US" w:eastAsia="zh-CN" w:bidi="ar"/>
              </w:rPr>
              <w:br/>
            </w:r>
            <w:r>
              <w:rPr>
                <w:rStyle w:val="717"/>
                <w:lang w:val="en-US" w:eastAsia="zh-CN" w:bidi="ar"/>
              </w:rPr>
              <w:t xml:space="preserve">3.规格:网络硬盘录像机16路监控主机高清2盘位poe网线供电NVRH.265编码，存储编码：H.265存储方式：硬盘焦距：其他云存安全协议：ISO27001补光灯数量：无补光灯供电方式：电源供电存储容量：无夜视类型：无夜视类型类别：网络录像机/NVR探头个数：无探头报警方式：手机推送防水等级：无防水等级适用面积：其他语音类型：不支持语音功能供网方式：网线智能识别：移动识别球机尺寸：无像素：600万变倍变焦：不支持变倍变焦</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204</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1.名称:硬盘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2.品牌:西数/希捷/海康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3.规格:1、名称：监控级硬盘，存储2个月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4、规格：8t监控级硬盘</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205</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1.名称:路由器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2.品牌:T-Link/锐捷/腾达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3.规格:路由器带AC管理</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206</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1.名称:交换机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2.品牌:T-Link/锐捷/腾达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 16口千兆POE交换机 二层网管交换机 企业级网络摄像头专用</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207</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1.名称:无线AP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2.品牌:T-Link/锐捷/腾达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3.规格:干兆双频无线5GWiFi AP</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208</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1.名称:门禁</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209</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1.名称:网线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2.品牌:胜为/秋叶源/山泽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3.规格:超五类</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210</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1.名称:集成费用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2.规格:布线、调试</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211</w:t>
            </w:r>
            <w:r/>
          </w:p>
        </w:tc>
        <w:tc>
          <w:tcPr>
            <w:shd w:val="clear" w:color="ffffff" w:fill="ffffff"/>
            <w:tcBorders>
              <w:top w:val="single" w:color="000000" w:sz="4" w:space="0"/>
              <w:left w:val="single" w:color="000000" w:sz="4" w:space="0"/>
              <w:bottom w:val="single" w:color="000000" w:sz="4" w:space="0"/>
              <w:right w:val="single" w:color="000000" w:sz="4" w:space="0"/>
            </w:tcBorders>
            <w:tcW w:w="584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脚手架搭拆</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ffffff" w:fill="ffffff"/>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r>
    </w:tbl>
    <w:p>
      <w:pPr>
        <w:numPr>
          <w:ilvl w:val="0"/>
          <w:numId w:val="0"/>
        </w:numPr>
        <w:jc w:val="both"/>
        <w:spacing w:line="400" w:lineRule="exact"/>
        <w:widowControl w:val="off"/>
        <w:tabs>
          <w:tab w:val="left" w:pos="0" w:leader="none"/>
        </w:tabs>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r>
      <w:r/>
    </w:p>
    <w:p>
      <w:pPr>
        <w:numPr>
          <w:ilvl w:val="0"/>
          <w:numId w:val="0"/>
        </w:numPr>
        <w:jc w:val="both"/>
        <w:spacing w:line="400" w:lineRule="exact"/>
        <w:widowControl w:val="off"/>
        <w:tabs>
          <w:tab w:val="left" w:pos="0" w:leader="none"/>
        </w:tabs>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r>
      <w:r/>
    </w:p>
    <w:p>
      <w:pPr>
        <w:numPr>
          <w:ilvl w:val="0"/>
          <w:numId w:val="0"/>
        </w:numPr>
        <w:jc w:val="both"/>
        <w:spacing w:line="400" w:lineRule="exact"/>
        <w:widowControl w:val="off"/>
        <w:tabs>
          <w:tab w:val="left" w:pos="0" w:leader="none"/>
        </w:tabs>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r>
      <w:r/>
    </w:p>
    <w:p>
      <w:pPr>
        <w:numPr>
          <w:ilvl w:val="0"/>
          <w:numId w:val="0"/>
        </w:numPr>
        <w:jc w:val="both"/>
        <w:spacing w:line="400" w:lineRule="exact"/>
        <w:widowControl w:val="off"/>
        <w:tabs>
          <w:tab w:val="left" w:pos="0" w:leader="none"/>
        </w:tabs>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r>
      <w:r/>
    </w:p>
    <w:p>
      <w:pPr>
        <w:numPr>
          <w:ilvl w:val="0"/>
          <w:numId w:val="0"/>
        </w:numPr>
        <w:jc w:val="both"/>
        <w:spacing w:line="400" w:lineRule="exact"/>
        <w:widowControl w:val="off"/>
        <w:tabs>
          <w:tab w:val="left" w:pos="0" w:leader="none"/>
        </w:tabs>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r>
      <w:r/>
    </w:p>
    <w:p>
      <w:pPr>
        <w:numPr>
          <w:ilvl w:val="0"/>
          <w:numId w:val="0"/>
        </w:numPr>
        <w:jc w:val="both"/>
        <w:spacing w:line="400" w:lineRule="exact"/>
        <w:widowControl w:val="off"/>
        <w:tabs>
          <w:tab w:val="left" w:pos="0" w:leader="none"/>
        </w:tabs>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r>
      <w:r/>
    </w:p>
    <w:p>
      <w:pPr>
        <w:numPr>
          <w:ilvl w:val="0"/>
          <w:numId w:val="1"/>
        </w:numPr>
        <w:ind w:left="0" w:firstLine="0"/>
        <w:jc w:val="both"/>
        <w:spacing w:line="400" w:lineRule="exact"/>
        <w:widowControl w:val="off"/>
        <w:tabs>
          <w:tab w:val="left" w:pos="0" w:leader="none"/>
        </w:tabs>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材料品牌推荐表：</w:t>
      </w:r>
      <w:r/>
    </w:p>
    <w:tbl>
      <w:tblPr>
        <w:tblStyle w:val="68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051"/>
        <w:gridCol w:w="827"/>
        <w:gridCol w:w="827"/>
        <w:gridCol w:w="1899"/>
        <w:gridCol w:w="3791"/>
      </w:tblGrid>
      <w:tr>
        <w:trPr>
          <w:trHeight w:val="300"/>
        </w:trPr>
        <w:tc>
          <w:tcPr>
            <w:shd w:val="clear" w:color="auto" w:fill="f4b084"/>
            <w:tcBorders>
              <w:top w:val="single" w:color="000000" w:sz="8" w:space="0"/>
              <w:left w:val="single" w:color="000000" w:sz="8" w:space="0"/>
              <w:bottom w:val="single" w:color="000000" w:sz="4" w:space="0"/>
              <w:right w:val="single" w:color="000000" w:sz="4" w:space="0"/>
            </w:tcBorders>
            <w:tcW w:w="1091" w:type="pct"/>
            <w:vAlign w:val="center"/>
            <w:textDirection w:val="lrTb"/>
            <w:noWrap/>
          </w:tcPr>
          <w:p>
            <w:pPr>
              <w:jc w:val="center"/>
              <w:keepLines w:val="0"/>
              <w:keepNext w:val="0"/>
              <w:widowControl/>
              <w:rPr>
                <w:rFonts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材料设备名称</w:t>
            </w:r>
            <w:r/>
          </w:p>
        </w:tc>
        <w:tc>
          <w:tcPr>
            <w:shd w:val="clear" w:color="auto" w:fill="f4b084"/>
            <w:tcBorders>
              <w:top w:val="single" w:color="000000" w:sz="8" w:space="0"/>
              <w:left w:val="single" w:color="000000" w:sz="4" w:space="0"/>
              <w:bottom w:val="non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品牌1</w:t>
            </w:r>
            <w:r/>
          </w:p>
        </w:tc>
        <w:tc>
          <w:tcPr>
            <w:shd w:val="clear" w:color="auto" w:fill="f4b084"/>
            <w:tcBorders>
              <w:top w:val="single" w:color="000000" w:sz="8"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品牌2</w:t>
            </w:r>
            <w:r/>
          </w:p>
        </w:tc>
        <w:tc>
          <w:tcPr>
            <w:shd w:val="clear" w:color="auto" w:fill="f4b084"/>
            <w:tcBorders>
              <w:top w:val="single" w:color="000000" w:sz="8" w:space="0"/>
              <w:left w:val="single" w:color="000000" w:sz="4" w:space="0"/>
              <w:bottom w:val="single" w:color="000000" w:sz="4" w:space="0"/>
              <w:right w:val="single" w:color="000000" w:sz="4" w:space="0"/>
            </w:tcBorders>
            <w:tcW w:w="1010" w:type="pct"/>
            <w:vAlign w:val="center"/>
            <w:textDirection w:val="lrTb"/>
            <w:noWrap/>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品牌3</w:t>
            </w:r>
            <w:r/>
          </w:p>
        </w:tc>
        <w:tc>
          <w:tcPr>
            <w:shd w:val="clear" w:color="auto" w:fill="f4b084"/>
            <w:tcBorders>
              <w:top w:val="single" w:color="000000" w:sz="8" w:space="0"/>
              <w:left w:val="single" w:color="000000" w:sz="4" w:space="0"/>
              <w:bottom w:val="single" w:color="000000" w:sz="4" w:space="0"/>
              <w:right w:val="single" w:color="000000" w:sz="4" w:space="0"/>
            </w:tcBorders>
            <w:tcW w:w="2016" w:type="pct"/>
            <w:vAlign w:val="center"/>
            <w:textDirection w:val="lrTb"/>
            <w:noWrap/>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品质要求</w:t>
            </w:r>
            <w:r/>
          </w:p>
        </w:tc>
      </w:tr>
      <w:tr>
        <w:trPr>
          <w:trHeight w:val="610"/>
        </w:trPr>
        <w:tc>
          <w:tcPr>
            <w:shd w:val="clear" w:color="auto" w:fill="auto"/>
            <w:tcBorders>
              <w:top w:val="single" w:color="000000" w:sz="4" w:space="0"/>
              <w:left w:val="single" w:color="000000" w:sz="8"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免漆板、胶合板、细木工板</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千年舟</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兔宝宝</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莫干山</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国内品牌需提供E0级检测报告（甲醛≤0.05mg/m³）</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防火板</w:t>
            </w:r>
            <w:r/>
          </w:p>
        </w:tc>
        <w:tc>
          <w:tcPr>
            <w:shd w:val="clear" w:color="auto" w:fill="auto"/>
            <w:tcBorders>
              <w:top w:val="none" w:color="000000" w:sz="4" w:space="0"/>
              <w:left w:val="single" w:color="000000" w:sz="4" w:space="0"/>
              <w:bottom w:val="non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威盛雅</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富美家</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国标A级防火认证，环保等级GB 8624-2012</w:t>
            </w:r>
            <w:r/>
          </w:p>
        </w:tc>
      </w:tr>
      <w:tr>
        <w:trPr>
          <w:trHeight w:val="680"/>
        </w:trPr>
        <w:tc>
          <w:tcPr>
            <w:shd w:val="clear" w:color="auto" w:fill="auto"/>
            <w:tcBorders>
              <w:top w:val="single" w:color="000000" w:sz="4" w:space="0"/>
              <w:left w:val="single" w:color="000000" w:sz="8"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轻钢龙骨</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泰山</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龙牌</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可耐福</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560"/>
        </w:trPr>
        <w:tc>
          <w:tcPr>
            <w:shd w:val="clear" w:color="auto" w:fill="auto"/>
            <w:tcBorders>
              <w:top w:val="single" w:color="000000" w:sz="4" w:space="0"/>
              <w:left w:val="single" w:color="000000" w:sz="8"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石膏板</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泰山</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龙牌</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可耐福</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轻质高强型（厚度≥12mm），符合GB/T 9775-2008</w:t>
            </w:r>
            <w:r/>
          </w:p>
        </w:tc>
      </w:tr>
      <w:tr>
        <w:trPr>
          <w:trHeight w:val="440"/>
        </w:trPr>
        <w:tc>
          <w:tcPr>
            <w:shd w:val="clear" w:color="auto" w:fill="auto"/>
            <w:tcBorders>
              <w:top w:val="single" w:color="000000" w:sz="4" w:space="0"/>
              <w:left w:val="single" w:color="000000" w:sz="8"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竹炭纤维板</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艾维诺</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福精特</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40"/>
        </w:trPr>
        <w:tc>
          <w:tcPr>
            <w:shd w:val="clear" w:color="auto" w:fill="auto"/>
            <w:tcBorders>
              <w:top w:val="single" w:color="000000" w:sz="4" w:space="0"/>
              <w:left w:val="single" w:color="000000" w:sz="8"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油漆（PU）</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华润</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紫荆花</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420"/>
        </w:trPr>
        <w:tc>
          <w:tcPr>
            <w:shd w:val="clear" w:color="auto" w:fill="auto"/>
            <w:tcBorders>
              <w:top w:val="single" w:color="000000" w:sz="4" w:space="0"/>
              <w:left w:val="single" w:color="000000" w:sz="8"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涂料</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立邦</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多乐士</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高密度板</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大亚</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澳松</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地砖</w:t>
            </w:r>
            <w:r/>
          </w:p>
        </w:tc>
        <w:tc>
          <w:tcPr>
            <w:shd w:val="clear" w:color="auto" w:fill="auto"/>
            <w:tcBorders>
              <w:top w:val="non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诺贝尔</w:t>
            </w:r>
            <w:r/>
          </w:p>
        </w:tc>
        <w:tc>
          <w:tcPr>
            <w:shd w:val="clear" w:color="auto" w:fill="auto"/>
            <w:tcBorders>
              <w:top w:val="single" w:color="000000" w:sz="4" w:space="0"/>
              <w:left w:val="single" w:color="000000" w:sz="4" w:space="0"/>
              <w:bottom w:val="single" w:color="000000" w:sz="4" w:space="0"/>
              <w:right w:val="non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斯米克</w:t>
            </w:r>
            <w:r/>
          </w:p>
        </w:tc>
        <w:tc>
          <w:tcPr>
            <w:shd w:val="clear" w:color="auto" w:fill="auto"/>
            <w:tcBorders>
              <w:top w:val="single" w:color="000000" w:sz="8" w:space="0"/>
              <w:left w:val="single" w:color="000000" w:sz="8" w:space="0"/>
              <w:bottom w:val="single" w:color="000000" w:sz="8" w:space="0"/>
              <w:right w:val="single" w:color="000000" w:sz="8"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冠军</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none" w:color="000000" w:sz="4" w:space="0"/>
              <w:bottom w:val="single" w:color="000000" w:sz="4" w:space="0"/>
              <w:right w:val="single" w:color="000000" w:sz="4" w:space="0"/>
            </w:tcBorders>
            <w:tcW w:w="2016"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防滑等级R10（GB/T 4100-2015），耐磨度≥6000转</w:t>
            </w:r>
            <w:r/>
          </w:p>
        </w:tc>
      </w:tr>
      <w:tr>
        <w:trPr>
          <w:trHeight w:val="580"/>
        </w:trPr>
        <w:tc>
          <w:tcPr>
            <w:shd w:val="clear" w:color="auto" w:fill="auto"/>
            <w:tcBorders>
              <w:top w:val="single" w:color="000000" w:sz="4" w:space="0"/>
              <w:left w:val="single" w:color="000000" w:sz="8" w:space="0"/>
              <w:bottom w:val="single" w:color="000000" w:sz="4" w:space="0"/>
              <w:right w:val="singl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照明灯具</w:t>
            </w:r>
            <w:r/>
          </w:p>
        </w:tc>
        <w:tc>
          <w:tcPr>
            <w:shd w:val="clear" w:color="auto" w:fill="auto"/>
            <w:tcBorders>
              <w:top w:val="none" w:color="000000" w:sz="4" w:space="0"/>
              <w:left w:val="singl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松下</w:t>
            </w:r>
            <w:r/>
          </w:p>
        </w:tc>
        <w:tc>
          <w:tcPr>
            <w:shd w:val="clear" w:color="auto" w:fill="auto"/>
            <w:tcBorders>
              <w:top w:val="single" w:color="000000" w:sz="4" w:space="0"/>
              <w:left w:val="single" w:color="000000" w:sz="4" w:space="0"/>
              <w:bottom w:val="none" w:color="000000" w:sz="4" w:space="0"/>
              <w:right w:val="non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飞利浦</w:t>
            </w:r>
            <w:r/>
          </w:p>
        </w:tc>
        <w:tc>
          <w:tcPr>
            <w:shd w:val="clear" w:color="auto" w:fill="auto"/>
            <w:tcBorders>
              <w:top w:val="single" w:color="000000" w:sz="8" w:space="0"/>
              <w:left w:val="single" w:color="000000" w:sz="8" w:space="0"/>
              <w:bottom w:val="single" w:color="000000" w:sz="8" w:space="0"/>
              <w:right w:val="single" w:color="000000" w:sz="8"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科宁</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none" w:color="000000" w:sz="4" w:space="0"/>
              <w:bottom w:val="single" w:color="000000" w:sz="4" w:space="0"/>
              <w:right w:val="single" w:color="000000" w:sz="4" w:space="0"/>
            </w:tcBorders>
            <w:tcW w:w="2016"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LED光效≥100lm/W，质保5年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PVC地面</w:t>
            </w:r>
            <w:r/>
          </w:p>
        </w:tc>
        <w:tc>
          <w:tcPr>
            <w:shd w:val="clear" w:color="auto" w:fill="auto"/>
            <w:tcBorders>
              <w:top w:val="single" w:color="000000" w:sz="4" w:space="0"/>
              <w:left w:val="single" w:color="000000" w:sz="4" w:space="0"/>
              <w:bottom w:val="none" w:color="000000" w:sz="4" w:space="0"/>
              <w:right w:val="non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阿姆斯壮</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洁福</w:t>
            </w:r>
            <w:r/>
          </w:p>
        </w:tc>
        <w:tc>
          <w:tcPr>
            <w:shd w:val="clear" w:color="auto" w:fill="auto"/>
            <w:tcBorders>
              <w:top w:val="none" w:color="000000" w:sz="4" w:space="0"/>
              <w:left w:val="non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LG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800"/>
        </w:trPr>
        <w:tc>
          <w:tcPr>
            <w:shd w:val="clear" w:color="auto" w:fill="auto"/>
            <w:tcBorders>
              <w:top w:val="single" w:color="000000" w:sz="4" w:space="0"/>
              <w:left w:val="single" w:color="000000" w:sz="8" w:space="0"/>
              <w:bottom w:val="non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开关、插座</w:t>
            </w:r>
            <w:r/>
          </w:p>
        </w:tc>
        <w:tc>
          <w:tcPr>
            <w:shd w:val="clear" w:color="auto" w:fill="auto"/>
            <w:tcBorders>
              <w:top w:val="single" w:color="000000" w:sz="8" w:space="0"/>
              <w:left w:val="single" w:color="000000" w:sz="8" w:space="0"/>
              <w:bottom w:val="single" w:color="auto" w:sz="4"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施耐德</w:t>
            </w:r>
            <w:r/>
          </w:p>
        </w:tc>
        <w:tc>
          <w:tcPr>
            <w:shd w:val="clear" w:color="auto" w:fill="auto"/>
            <w:tcBorders>
              <w:top w:val="none" w:color="000000" w:sz="4" w:space="0"/>
              <w:left w:val="none" w:color="000000" w:sz="4" w:space="0"/>
              <w:bottom w:val="non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ABB</w:t>
            </w:r>
            <w:r/>
          </w:p>
        </w:tc>
        <w:tc>
          <w:tcPr>
            <w:shd w:val="clear" w:color="auto" w:fill="auto"/>
            <w:tcBorders>
              <w:top w:val="single" w:color="000000" w:sz="4" w:space="0"/>
              <w:left w:val="single" w:color="000000" w:sz="4" w:space="0"/>
              <w:bottom w:val="non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西门子</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none" w:color="000000" w:sz="4" w:space="0"/>
              <w:right w:val="single" w:color="000000" w:sz="4" w:space="0"/>
            </w:tcBorders>
            <w:tcW w:w="2016"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阻燃材料（UL94 V-0），质保10年</w:t>
            </w:r>
            <w:r/>
          </w:p>
        </w:tc>
      </w:tr>
      <w:tr>
        <w:trPr>
          <w:trHeight w:val="880"/>
        </w:trPr>
        <w:tc>
          <w:tcPr>
            <w:shd w:val="clear" w:color="auto" w:fill="auto"/>
            <w:tcBorders>
              <w:top w:val="single" w:color="000000" w:sz="4" w:space="0"/>
              <w:left w:val="single" w:color="000000" w:sz="4" w:space="0"/>
              <w:bottom w:val="single" w:color="000000" w:sz="4" w:space="0"/>
              <w:right w:val="single" w:color="auto"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电线、电缆</w:t>
            </w:r>
            <w:r/>
          </w:p>
        </w:tc>
        <w:tc>
          <w:tcPr>
            <w:shd w:val="clear" w:color="auto" w:fill="auto"/>
            <w:tcBorders>
              <w:top w:val="single" w:color="auto" w:sz="4" w:space="0"/>
              <w:left w:val="single" w:color="auto" w:sz="4" w:space="0"/>
              <w:bottom w:val="single" w:color="auto" w:sz="4" w:space="0"/>
              <w:right w:val="single" w:color="auto"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江南</w:t>
            </w:r>
            <w:r/>
          </w:p>
        </w:tc>
        <w:tc>
          <w:tcPr>
            <w:shd w:val="clear" w:color="auto" w:fill="auto"/>
            <w:tcBorders>
              <w:top w:val="single" w:color="000000" w:sz="4" w:space="0"/>
              <w:left w:val="single" w:color="auto" w:sz="4" w:space="0"/>
              <w:bottom w:val="single" w:color="000000" w:sz="4" w:space="0"/>
              <w:right w:val="non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起帆</w:t>
            </w:r>
            <w:r/>
          </w:p>
        </w:tc>
        <w:tc>
          <w:tcPr>
            <w:shd w:val="clear" w:color="auto" w:fill="auto"/>
            <w:tcBorders>
              <w:top w:val="single" w:color="000000" w:sz="8" w:space="0"/>
              <w:left w:val="single" w:color="000000" w:sz="8" w:space="0"/>
              <w:bottom w:val="single" w:color="000000" w:sz="8" w:space="0"/>
              <w:right w:val="single" w:color="000000" w:sz="8"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远东</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none" w:color="000000" w:sz="4" w:space="0"/>
              <w:bottom w:val="single" w:color="000000" w:sz="4" w:space="0"/>
              <w:right w:val="single" w:color="000000" w:sz="4" w:space="0"/>
            </w:tcBorders>
            <w:tcW w:w="2016"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阻燃型（GB/T 19666-2019），铜纯度≥99.9%</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配电箱元器件</w:t>
            </w:r>
            <w:r/>
          </w:p>
        </w:tc>
        <w:tc>
          <w:tcPr>
            <w:shd w:val="clear" w:color="auto" w:fill="auto"/>
            <w:tcBorders>
              <w:top w:val="single" w:color="auto" w:sz="4"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施耐德</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西门子</w:t>
            </w:r>
            <w:r/>
          </w:p>
        </w:tc>
        <w:tc>
          <w:tcPr>
            <w:shd w:val="clear" w:color="auto" w:fill="auto"/>
            <w:tcBorders>
              <w:top w:val="non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ABB</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LED屏</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强力巨彩</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大华丰视</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洲明蓝普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60"/>
        </w:trPr>
        <w:tc>
          <w:tcPr>
            <w:shd w:val="clear" w:color="auto" w:fill="auto"/>
            <w:tcBorders>
              <w:top w:val="single" w:color="000000" w:sz="4" w:space="0"/>
              <w:left w:val="single" w:color="000000" w:sz="4"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LED屏接受卡</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诺瓦</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灵星雨</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卡莱特</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40"/>
        </w:trPr>
        <w:tc>
          <w:tcPr>
            <w:shd w:val="clear" w:color="auto" w:fill="auto"/>
            <w:tcBorders>
              <w:top w:val="single" w:color="000000" w:sz="4" w:space="0"/>
              <w:left w:val="single" w:color="000000" w:sz="4"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LED电源</w:t>
            </w:r>
            <w:r/>
          </w:p>
        </w:tc>
        <w:tc>
          <w:tcPr>
            <w:shd w:val="clear" w:color="auto" w:fill="auto"/>
            <w:tcBorders>
              <w:top w:val="none" w:color="000000" w:sz="4"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创联</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铂强</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jc w:val="center"/>
              <w:keepLines w:val="0"/>
              <w:keepNext w:val="0"/>
              <w:widowControl/>
              <w:rPr>
                <w:rFonts w:hint="eastAsia" w:ascii="等线" w:hAnsi="等线" w:eastAsia="等线" w:cs="等线"/>
                <w:bCs w:val="0"/>
                <w:i w:val="0"/>
                <w:color w:val="000000"/>
                <w:sz w:val="22"/>
                <w:szCs w:val="22"/>
                <w:u w:val="none"/>
              </w:rPr>
              <w:suppressLineNumbers w:val="0"/>
            </w:pPr>
            <w:r>
              <w:rPr>
                <w:rFonts w:hint="eastAsia" w:ascii="等线" w:hAnsi="等线" w:eastAsia="等线" w:cs="等线"/>
                <w:i w:val="0"/>
                <w:iCs w:val="0"/>
                <w:color w:val="000000"/>
                <w:sz w:val="22"/>
                <w:szCs w:val="22"/>
                <w:highlight w:val="none"/>
                <w:u w:val="none"/>
                <w:lang w:val="en-US" w:eastAsia="zh-CN" w:bidi="ar"/>
              </w:rPr>
            </w:r>
            <w:r>
              <w:rPr>
                <w:rFonts w:ascii="SimSun" w:hAnsi="SimSun" w:eastAsia="SimSun" w:cs="SimSun"/>
                <w:color w:val="000000"/>
                <w:sz w:val="20"/>
              </w:rPr>
              <w:t xml:space="preserve">明伟</w:t>
            </w:r>
            <w:r>
              <w:rPr>
                <w:rFonts w:hint="eastAsia" w:ascii="等线" w:hAnsi="等线" w:eastAsia="等线" w:cs="等线"/>
                <w:i w:val="0"/>
                <w:iCs w:val="0"/>
                <w:color w:val="000000"/>
                <w:sz w:val="22"/>
                <w:szCs w:val="22"/>
                <w:highlight w:val="none"/>
                <w:u w:val="none"/>
                <w:lang w:val="en-US" w:eastAsia="zh-CN" w:bidi="ar"/>
              </w:rPr>
            </w:r>
            <w:r>
              <w:rPr>
                <w:rFonts w:hint="eastAsia" w:ascii="等线" w:hAnsi="等线" w:eastAsia="等线" w:cs="等线"/>
                <w:i w:val="0"/>
                <w:iCs w:val="0"/>
                <w:color w:val="000000"/>
                <w:sz w:val="22"/>
                <w:szCs w:val="22"/>
                <w:highlight w:val="none"/>
                <w:u w:val="none"/>
                <w:lang w:val="en-US" w:eastAsia="zh-CN" w:bidi="ar"/>
              </w:rPr>
            </w:r>
          </w:p>
          <w:p>
            <w:pPr>
              <w:jc w:val="center"/>
              <w:keepLines w:val="0"/>
              <w:keepNext w:val="0"/>
              <w:widowControl/>
              <w:rPr>
                <w:rFonts w:hint="eastAsia" w:ascii="等线" w:hAnsi="等线" w:eastAsia="等线" w:cs="等线"/>
                <w:i w:val="0"/>
                <w:iCs w:val="0"/>
                <w:color w:val="000000"/>
                <w:sz w:val="22"/>
                <w:szCs w:val="22"/>
                <w:highlight w:val="none"/>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LED处理器</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诺瓦</w:t>
            </w:r>
            <w:r/>
          </w:p>
        </w:tc>
        <w:tc>
          <w:tcPr>
            <w:shd w:val="clear" w:color="auto" w:fill="auto"/>
            <w:tcBorders>
              <w:top w:val="single" w:color="000000" w:sz="4" w:space="0"/>
              <w:left w:val="none" w:color="000000" w:sz="4" w:space="0"/>
              <w:bottom w:val="non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灵星雨</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卡莱特</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音响系统</w:t>
            </w:r>
            <w:r/>
          </w:p>
        </w:tc>
        <w:tc>
          <w:tcPr>
            <w:shd w:val="clear" w:color="auto" w:fill="auto"/>
            <w:tcBorders>
              <w:top w:val="none" w:color="000000" w:sz="4" w:space="0"/>
              <w:left w:val="single" w:color="000000" w:sz="4" w:space="0"/>
              <w:bottom w:val="none" w:color="000000" w:sz="4" w:space="0"/>
              <w:right w:val="non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JBL</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雅马哈</w:t>
            </w:r>
            <w:r/>
          </w:p>
        </w:tc>
        <w:tc>
          <w:tcPr>
            <w:shd w:val="clear" w:color="auto" w:fill="auto"/>
            <w:tcBorders>
              <w:top w:val="single" w:color="000000" w:sz="4" w:space="0"/>
              <w:left w:val="non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bose</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查询一体机</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互视达</w:t>
            </w:r>
            <w:r/>
          </w:p>
        </w:tc>
        <w:tc>
          <w:tcPr>
            <w:shd w:val="clear" w:color="auto" w:fill="auto"/>
            <w:tcBorders>
              <w:top w:val="non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巡视</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迈创日新</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TV</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创维</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TCL</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小米</w:t>
            </w:r>
            <w:r>
              <w:rPr>
                <w:rFonts w:hint="eastAsia" w:ascii="等线" w:hAnsi="等线" w:eastAsia="等线" w:cs="等线"/>
                <w:i w:val="0"/>
                <w:iCs w:val="0"/>
                <w:color w:val="000000"/>
                <w:sz w:val="22"/>
                <w:szCs w:val="22"/>
                <w:u w:val="none"/>
                <w:lang w:val="en-US" w:eastAsia="zh-CN" w:bidi="ar"/>
              </w:rPr>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机柜</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图腾</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大唐</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60"/>
        </w:trPr>
        <w:tc>
          <w:tcPr>
            <w:shd w:val="clear" w:color="auto" w:fill="auto"/>
            <w:tcBorders>
              <w:top w:val="single" w:color="000000" w:sz="4" w:space="0"/>
              <w:left w:val="single" w:color="000000" w:sz="4" w:space="0"/>
              <w:bottom w:val="single" w:color="000000" w:sz="4" w:space="0"/>
              <w:right w:val="none" w:color="000000" w:sz="4" w:space="0"/>
            </w:tcBorders>
            <w:tcW w:w="1091"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秋叶原</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绿联</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山泽</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或其他同等质量档次的品牌</w:t>
            </w:r>
            <w:r/>
          </w:p>
        </w:tc>
        <w:tc>
          <w:tcPr>
            <w:shd w:val="clear" w:color="auto" w:fill="auto"/>
            <w:tcBorders>
              <w:top w:val="single" w:color="000000" w:sz="4" w:space="0"/>
              <w:left w:val="single" w:color="000000" w:sz="4" w:space="0"/>
              <w:bottom w:val="single" w:color="000000" w:sz="4" w:space="0"/>
              <w:right w:val="single" w:color="000000" w:sz="4" w:space="0"/>
            </w:tcBorders>
            <w:tcW w:w="2016" w:type="pct"/>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bl>
    <w:p>
      <w:pPr>
        <w:pStyle w:val="714"/>
        <w:spacing w:line="40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r>
      <w:r/>
    </w:p>
    <w:p>
      <w:pPr>
        <w:pStyle w:val="714"/>
        <w:spacing w:line="400" w:lineRule="exact"/>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材料品牌：符合国家建设施工标准。</w:t>
      </w:r>
      <w:r/>
    </w:p>
    <w:p>
      <w:pPr>
        <w:pStyle w:val="691"/>
        <w:ind w:left="0" w:firstLine="240"/>
        <w:spacing w:line="40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（一）</w:t>
      </w:r>
      <w:r>
        <w:rPr>
          <w:rFonts w:hint="eastAsia"/>
          <w:bCs/>
          <w:color w:val="000000" w:themeColor="text1"/>
          <w:sz w:val="24"/>
          <w:highlight w:val="none"/>
          <w14:textFill>
            <w14:solidFill>
              <w14:schemeClr w14:val="tx1"/>
            </w14:solidFill>
          </w14:textFill>
        </w:rPr>
        <w:t xml:space="preserve">供应商所报材料须满足本工程材料品牌要求，具体详见《材料品牌</w:t>
      </w:r>
      <w:r>
        <w:rPr>
          <w:rFonts w:hint="eastAsia"/>
          <w:bCs/>
          <w:color w:val="000000" w:themeColor="text1"/>
          <w:sz w:val="24"/>
          <w:highlight w:val="none"/>
          <w:lang w:val="en-US" w:eastAsia="zh-CN"/>
          <w14:textFill>
            <w14:solidFill>
              <w14:schemeClr w14:val="tx1"/>
            </w14:solidFill>
          </w14:textFill>
        </w:rPr>
        <w:t xml:space="preserve">推荐</w:t>
      </w:r>
      <w:r>
        <w:rPr>
          <w:rFonts w:hint="eastAsia"/>
          <w:bCs/>
          <w:color w:val="000000" w:themeColor="text1"/>
          <w:sz w:val="24"/>
          <w:highlight w:val="none"/>
          <w14:textFill>
            <w14:solidFill>
              <w14:schemeClr w14:val="tx1"/>
            </w14:solidFill>
          </w14:textFill>
        </w:rPr>
        <w:t xml:space="preserve">表》（同一材料设备</w:t>
      </w:r>
      <w:r>
        <w:rPr>
          <w:rFonts w:hint="eastAsia"/>
          <w:bCs/>
          <w:color w:val="000000" w:themeColor="text1"/>
          <w:sz w:val="24"/>
          <w:highlight w:val="none"/>
          <w:lang w:val="en-US" w:eastAsia="zh-CN"/>
          <w14:textFill>
            <w14:solidFill>
              <w14:schemeClr w14:val="tx1"/>
            </w14:solidFill>
          </w14:textFill>
        </w:rPr>
        <w:t xml:space="preserve">不可</w:t>
      </w:r>
      <w:r>
        <w:rPr>
          <w:rFonts w:hint="eastAsia"/>
          <w:bCs/>
          <w:color w:val="000000" w:themeColor="text1"/>
          <w:sz w:val="24"/>
          <w:highlight w:val="none"/>
          <w14:textFill>
            <w14:solidFill>
              <w14:schemeClr w14:val="tx1"/>
            </w14:solidFill>
          </w14:textFill>
        </w:rPr>
        <w:t xml:space="preserve">选多个品牌）。</w:t>
      </w:r>
      <w:r/>
    </w:p>
    <w:p>
      <w:pPr>
        <w:pStyle w:val="691"/>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人根据项目所要实现的功能推荐的品牌或型号，并不是限制条件，供应商可以采用不低于推荐品牌的材料档次和技术性能并参与竞争。但是，所有产品的质量、技术参数和功能以及方案品质不得低于采购要求，并确保整体性能的合理以及能最终实现。</w:t>
      </w:r>
      <w:r/>
    </w:p>
    <w:p>
      <w:pPr>
        <w:numPr>
          <w:ilvl w:val="0"/>
          <w:numId w:val="0"/>
        </w:numPr>
        <w:jc w:val="both"/>
        <w:spacing w:line="400" w:lineRule="exact"/>
        <w:widowControl w:val="off"/>
        <w:tabs>
          <w:tab w:val="left" w:pos="0" w:leader="none"/>
        </w:tabs>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用于本工程的所有材料均要求为符合国家标准的合格产品，且各材料必须满足设计规定的各项技术参数。中标后，供应商进场前需经采购人确认后方能</w:t>
      </w:r>
      <w:r>
        <w:rPr>
          <w:rFonts w:hint="eastAsia"/>
          <w:color w:val="000000" w:themeColor="text1"/>
          <w:sz w:val="24"/>
          <w:highlight w:val="none"/>
          <w:lang w:val="en-US" w:eastAsia="zh-CN"/>
          <w14:textFill>
            <w14:solidFill>
              <w14:schemeClr w14:val="tx1"/>
            </w14:solidFill>
          </w14:textFill>
        </w:rPr>
        <w:t xml:space="preserve">实施</w:t>
      </w:r>
      <w:r>
        <w:rPr>
          <w:rFonts w:hint="eastAsia"/>
          <w:color w:val="000000" w:themeColor="text1"/>
          <w:sz w:val="24"/>
          <w:highlight w:val="none"/>
          <w14:textFill>
            <w14:solidFill>
              <w14:schemeClr w14:val="tx1"/>
            </w14:solidFill>
          </w14:textFill>
        </w:rPr>
        <w:t xml:space="preserve">。</w:t>
      </w:r>
      <w:r/>
    </w:p>
    <w:p>
      <w:pPr>
        <w:numPr>
          <w:ilvl w:val="0"/>
          <w:numId w:val="1"/>
        </w:numPr>
        <w:ind w:left="0" w:firstLine="0"/>
        <w:jc w:val="both"/>
        <w:spacing w:line="400" w:lineRule="exact"/>
        <w:widowControl w:val="off"/>
        <w:tabs>
          <w:tab w:val="left" w:pos="0" w:leader="none"/>
        </w:tabs>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质量及验收要求：</w:t>
      </w:r>
      <w:r/>
    </w:p>
    <w:p>
      <w:pPr>
        <w:numPr>
          <w:ilvl w:val="0"/>
          <w:numId w:val="5"/>
        </w:numPr>
        <w:ind w:left="-420" w:firstLine="480"/>
        <w:jc w:val="left"/>
        <w:spacing w:line="420" w:lineRule="exact"/>
        <w:widowControl/>
        <w:rPr>
          <w:rFonts w:hint="eastAsia" w:ascii="宋体" w:hAnsi="宋体" w:eastAsia="宋体" w:cs="宋体"/>
          <w:color w:val="000000" w:themeColor="text1"/>
          <w:sz w:val="24"/>
          <w:szCs w:val="21"/>
          <w:highlight w:val="none"/>
          <w:lang w:bidi="ar"/>
          <w14:textFill>
            <w14:solidFill>
              <w14:schemeClr w14:val="tx1"/>
            </w14:solidFill>
          </w14:textFill>
        </w:rPr>
      </w:pPr>
      <w:r/>
      <w:bookmarkStart w:id="54" w:name="_Toc484509770"/>
      <w:r/>
      <w:bookmarkStart w:id="55" w:name="_Toc484509947"/>
      <w:r>
        <w:rPr>
          <w:rFonts w:hint="eastAsia" w:ascii="宋体" w:hAnsi="宋体" w:eastAsia="宋体" w:cs="宋体"/>
          <w:color w:val="000000" w:themeColor="text1"/>
          <w:sz w:val="24"/>
          <w:szCs w:val="21"/>
          <w:highlight w:val="none"/>
          <w:lang w:bidi="ar"/>
          <w14:textFill>
            <w14:solidFill>
              <w14:schemeClr w14:val="tx1"/>
            </w14:solidFill>
          </w14:textFill>
        </w:rPr>
        <w:t xml:space="preserve">本项目的实施和验收均按照设计方案、合同要求及现行国家和行业相关标准规范执行。成交单位应严格按设计图纸和已确认的布展实施制作技术方案组织实施，并无条件地接受采购单位</w:t>
      </w:r>
      <w:r>
        <w:rPr>
          <w:rFonts w:hint="eastAsia" w:ascii="宋体" w:hAnsi="宋体" w:cs="宋体"/>
          <w:color w:val="000000" w:themeColor="text1"/>
          <w:sz w:val="24"/>
          <w:szCs w:val="21"/>
          <w:highlight w:val="none"/>
          <w:lang w:val="en-US" w:eastAsia="zh-CN" w:bidi="ar"/>
          <w14:textFill>
            <w14:solidFill>
              <w14:schemeClr w14:val="tx1"/>
            </w14:solidFill>
          </w14:textFill>
        </w:rPr>
        <w:t xml:space="preserve">协同设计单位对项目施工过程控制及</w:t>
      </w:r>
      <w:r>
        <w:rPr>
          <w:rFonts w:hint="eastAsia" w:ascii="宋体" w:hAnsi="宋体" w:eastAsia="宋体" w:cs="宋体"/>
          <w:color w:val="000000" w:themeColor="text1"/>
          <w:sz w:val="24"/>
          <w:szCs w:val="21"/>
          <w:highlight w:val="none"/>
          <w:lang w:bidi="ar"/>
          <w14:textFill>
            <w14:solidFill>
              <w14:schemeClr w14:val="tx1"/>
            </w14:solidFill>
          </w14:textFill>
        </w:rPr>
        <w:t xml:space="preserve">对项目质量的监督和管理。如有现场变更事项，成交单位提交书面申请及工作量清单，必须由采购单位签字。中标人应对安装实施质量、安全全面负责，如中标人原因造成质量、安全事故、中标人承担一切经济法律责任。</w:t>
      </w:r>
      <w:r/>
    </w:p>
    <w:p>
      <w:pPr>
        <w:ind w:left="-420" w:firstLine="480"/>
        <w:jc w:val="left"/>
        <w:spacing w:line="420" w:lineRule="exact"/>
        <w:widowControl/>
        <w:rPr>
          <w:rFonts w:hint="eastAsia" w:ascii="宋体" w:hAnsi="宋体" w:eastAsia="宋体" w:cs="宋体"/>
          <w:color w:val="000000" w:themeColor="text1"/>
          <w:sz w:val="24"/>
          <w:szCs w:val="21"/>
          <w:highlight w:val="none"/>
          <w:lang w:bidi="ar"/>
          <w14:textFill>
            <w14:solidFill>
              <w14:schemeClr w14:val="tx1"/>
            </w14:solidFill>
          </w14:textFill>
        </w:rPr>
      </w:pPr>
      <w:r>
        <w:rPr>
          <w:rFonts w:hint="eastAsia" w:ascii="宋体" w:hAnsi="宋体" w:eastAsia="宋体" w:cs="宋体"/>
          <w:color w:val="000000" w:themeColor="text1"/>
          <w:sz w:val="24"/>
          <w:szCs w:val="21"/>
          <w:highlight w:val="none"/>
          <w:lang w:bidi="ar"/>
          <w14:textFill>
            <w14:solidFill>
              <w14:schemeClr w14:val="tx1"/>
            </w14:solidFill>
          </w14:textFill>
        </w:rPr>
        <w:t xml:space="preserve">2、如规范与设计图纸上的说明有矛盾和分歧或另有说明，实施单位须以两者中采购方确认的较优者为准进行实施。</w:t>
      </w:r>
      <w:r/>
    </w:p>
    <w:p>
      <w:pPr>
        <w:ind w:left="-420" w:firstLine="480"/>
        <w:jc w:val="left"/>
        <w:spacing w:line="420" w:lineRule="exact"/>
        <w:widowControl/>
        <w:rPr>
          <w:rFonts w:hint="eastAsia" w:ascii="宋体" w:hAnsi="宋体" w:eastAsia="宋体" w:cs="宋体"/>
          <w:color w:val="000000" w:themeColor="text1"/>
          <w:sz w:val="24"/>
          <w:szCs w:val="21"/>
          <w:highlight w:val="none"/>
          <w:lang w:bidi="ar"/>
          <w14:textFill>
            <w14:solidFill>
              <w14:schemeClr w14:val="tx1"/>
            </w14:solidFill>
          </w14:textFill>
        </w:rPr>
      </w:pPr>
      <w:r>
        <w:rPr>
          <w:rFonts w:hint="eastAsia" w:ascii="宋体" w:hAnsi="宋体" w:eastAsia="宋体" w:cs="宋体"/>
          <w:color w:val="000000" w:themeColor="text1"/>
          <w:sz w:val="24"/>
          <w:szCs w:val="21"/>
          <w:highlight w:val="none"/>
          <w:lang w:bidi="ar"/>
          <w14:textFill>
            <w14:solidFill>
              <w14:schemeClr w14:val="tx1"/>
            </w14:solidFill>
          </w14:textFill>
        </w:rPr>
        <w:t xml:space="preserve">3、硬件设备到达采购方指定地点，经甲、乙方共同验收合格后方能开封实施。</w:t>
      </w:r>
      <w:r/>
    </w:p>
    <w:p>
      <w:pPr>
        <w:ind w:left="-420" w:firstLine="480"/>
        <w:jc w:val="left"/>
        <w:spacing w:line="420" w:lineRule="exact"/>
        <w:widowControl/>
        <w:rPr>
          <w:rFonts w:hint="eastAsia" w:ascii="宋体" w:hAnsi="宋体" w:eastAsia="宋体" w:cs="宋体"/>
          <w:color w:val="000000" w:themeColor="text1"/>
          <w:sz w:val="24"/>
          <w:szCs w:val="21"/>
          <w:highlight w:val="none"/>
          <w:lang w:bidi="ar"/>
          <w14:textFill>
            <w14:solidFill>
              <w14:schemeClr w14:val="tx1"/>
            </w14:solidFill>
          </w14:textFill>
        </w:rPr>
      </w:pPr>
      <w:r>
        <w:rPr>
          <w:rFonts w:hint="eastAsia" w:ascii="宋体" w:hAnsi="宋体" w:eastAsia="宋体" w:cs="宋体"/>
          <w:color w:val="000000" w:themeColor="text1"/>
          <w:sz w:val="24"/>
          <w:szCs w:val="21"/>
          <w:highlight w:val="none"/>
          <w:lang w:bidi="ar"/>
          <w14:textFill>
            <w14:solidFill>
              <w14:schemeClr w14:val="tx1"/>
            </w14:solidFill>
          </w14:textFill>
        </w:rPr>
        <w:t xml:space="preserve">4、必须保证项目负责人全程在项目现场。如果遇到特殊情况需要更换项目负责人，必须得到采购单位同意。需在项目完工后派专业的售后维护人员对项目进行现场维护管理并对采购单位的技术人员进行培训和指导。</w:t>
      </w:r>
      <w:r/>
    </w:p>
    <w:p>
      <w:pPr>
        <w:ind w:left="-420" w:firstLine="480"/>
        <w:jc w:val="left"/>
        <w:spacing w:line="420" w:lineRule="exact"/>
        <w:widowControl/>
        <w:rPr>
          <w:rFonts w:hint="eastAsia" w:ascii="宋体" w:hAnsi="宋体" w:eastAsia="宋体" w:cs="宋体"/>
          <w:color w:val="000000" w:themeColor="text1"/>
          <w:sz w:val="24"/>
          <w:szCs w:val="21"/>
          <w:highlight w:val="none"/>
          <w:lang w:bidi="ar"/>
          <w14:textFill>
            <w14:solidFill>
              <w14:schemeClr w14:val="tx1"/>
            </w14:solidFill>
          </w14:textFill>
        </w:rPr>
      </w:pPr>
      <w:r>
        <w:rPr>
          <w:rFonts w:hint="eastAsia" w:ascii="宋体" w:hAnsi="宋体" w:eastAsia="宋体" w:cs="宋体"/>
          <w:color w:val="000000" w:themeColor="text1"/>
          <w:sz w:val="24"/>
          <w:szCs w:val="21"/>
          <w:highlight w:val="none"/>
          <w:lang w:bidi="ar"/>
          <w14:textFill>
            <w14:solidFill>
              <w14:schemeClr w14:val="tx1"/>
            </w14:solidFill>
          </w14:textFill>
        </w:rPr>
        <w:t xml:space="preserve">5、由于项目场地的特殊性，要求在开工前和布展（或布置）实施期间做好安全文明标化管理，要求在响应文件中阐述有关布展（或布置）实施方案和管理措施，并作出相应承诺，确保场内外道路清洁畅通，确保来往车辆、人员、实施安全。在项目实施过程中以及一切由于成交单位实施的工作问题导致的安全责任均由成交单位承担。</w:t>
      </w:r>
      <w:r/>
    </w:p>
    <w:p>
      <w:pPr>
        <w:ind w:left="-420" w:firstLine="480"/>
        <w:jc w:val="left"/>
        <w:spacing w:line="420" w:lineRule="exact"/>
        <w:widowControl/>
        <w:rPr>
          <w:rFonts w:hint="eastAsia" w:ascii="宋体" w:hAnsi="宋体" w:eastAsia="宋体" w:cs="宋体"/>
          <w:color w:val="000000" w:themeColor="text1"/>
          <w:sz w:val="24"/>
          <w:szCs w:val="21"/>
          <w:highlight w:val="none"/>
          <w:lang w:bidi="ar"/>
          <w14:textFill>
            <w14:solidFill>
              <w14:schemeClr w14:val="tx1"/>
            </w14:solidFill>
          </w14:textFill>
        </w:rPr>
      </w:pPr>
      <w:r>
        <w:rPr>
          <w:rFonts w:hint="eastAsia" w:ascii="宋体" w:hAnsi="宋体" w:eastAsia="宋体" w:cs="宋体"/>
          <w:color w:val="000000" w:themeColor="text1"/>
          <w:sz w:val="24"/>
          <w:szCs w:val="21"/>
          <w:highlight w:val="none"/>
          <w:lang w:bidi="ar"/>
          <w14:textFill>
            <w14:solidFill>
              <w14:schemeClr w14:val="tx1"/>
            </w14:solidFill>
          </w14:textFill>
        </w:rPr>
        <w:t xml:space="preserve">6、软硬件设备整体的安装调试验收需由甲方及其他有关部门共同组织验收；同时，中标方需提供质保书、保修证明等书面资料，并按国家制造和安装的标准要求检测验收，质保期自出具验收合格报告之日起算。</w:t>
      </w:r>
      <w:r/>
    </w:p>
    <w:p>
      <w:pPr>
        <w:ind w:left="-420" w:firstLine="480"/>
        <w:jc w:val="left"/>
        <w:spacing w:line="420" w:lineRule="exact"/>
        <w:widowControl/>
        <w:rPr>
          <w:rFonts w:hint="eastAsia" w:ascii="宋体" w:hAnsi="宋体" w:eastAsia="宋体" w:cs="宋体"/>
          <w:color w:val="000000" w:themeColor="text1"/>
          <w:sz w:val="24"/>
          <w:szCs w:val="21"/>
          <w:highlight w:val="none"/>
          <w:lang w:bidi="ar"/>
          <w14:textFill>
            <w14:solidFill>
              <w14:schemeClr w14:val="tx1"/>
            </w14:solidFill>
          </w14:textFill>
        </w:rPr>
      </w:pPr>
      <w:r>
        <w:rPr>
          <w:rFonts w:hint="eastAsia" w:ascii="宋体" w:hAnsi="宋体" w:eastAsia="宋体" w:cs="宋体"/>
          <w:color w:val="000000" w:themeColor="text1"/>
          <w:sz w:val="24"/>
          <w:szCs w:val="21"/>
          <w:highlight w:val="none"/>
          <w:lang w:bidi="ar"/>
          <w14:textFill>
            <w14:solidFill>
              <w14:schemeClr w14:val="tx1"/>
            </w14:solidFill>
          </w14:textFill>
        </w:rPr>
        <w:t xml:space="preserve">7、验收要求</w:t>
      </w:r>
      <w:r/>
    </w:p>
    <w:p>
      <w:pPr>
        <w:ind w:firstLine="480"/>
        <w:jc w:val="left"/>
        <w:spacing w:line="420" w:lineRule="exact"/>
        <w:widowControl/>
        <w:rPr>
          <w:rFonts w:hint="eastAsia" w:ascii="宋体" w:hAnsi="宋体" w:eastAsia="宋体" w:cs="宋体"/>
          <w:color w:val="000000" w:themeColor="text1"/>
          <w:sz w:val="24"/>
          <w:szCs w:val="21"/>
          <w:highlight w:val="none"/>
          <w:lang w:bidi="ar"/>
          <w14:textFill>
            <w14:solidFill>
              <w14:schemeClr w14:val="tx1"/>
            </w14:solidFill>
          </w14:textFill>
        </w:rPr>
      </w:pPr>
      <w:r>
        <w:rPr>
          <w:rFonts w:hint="eastAsia" w:ascii="宋体" w:hAnsi="宋体" w:eastAsia="宋体" w:cs="宋体"/>
          <w:color w:val="000000" w:themeColor="text1"/>
          <w:sz w:val="24"/>
          <w:szCs w:val="21"/>
          <w:highlight w:val="none"/>
          <w:lang w:bidi="ar"/>
          <w14:textFill>
            <w14:solidFill>
              <w14:schemeClr w14:val="tx1"/>
            </w14:solidFill>
          </w14:textFill>
        </w:rPr>
        <w:t xml:space="preserve">(1)质量标准必须满足国家相关标准的要求，质量等级：合格或以上。</w:t>
      </w:r>
      <w:r/>
    </w:p>
    <w:p>
      <w:pPr>
        <w:ind w:firstLine="480"/>
        <w:jc w:val="left"/>
        <w:spacing w:line="420" w:lineRule="exact"/>
        <w:widowControl/>
        <w:rPr>
          <w:rFonts w:hint="eastAsia" w:ascii="宋体" w:hAnsi="宋体" w:eastAsia="宋体" w:cs="宋体"/>
          <w:color w:val="000000" w:themeColor="text1"/>
          <w:sz w:val="24"/>
          <w:szCs w:val="21"/>
          <w:highlight w:val="none"/>
          <w:lang w:bidi="ar"/>
          <w14:textFill>
            <w14:solidFill>
              <w14:schemeClr w14:val="tx1"/>
            </w14:solidFill>
          </w14:textFill>
        </w:rPr>
      </w:pPr>
      <w:r>
        <w:rPr>
          <w:rFonts w:hint="eastAsia" w:ascii="宋体" w:hAnsi="宋体" w:eastAsia="宋体" w:cs="宋体"/>
          <w:color w:val="000000" w:themeColor="text1"/>
          <w:sz w:val="24"/>
          <w:szCs w:val="21"/>
          <w:highlight w:val="none"/>
          <w:lang w:bidi="ar"/>
          <w14:textFill>
            <w14:solidFill>
              <w14:schemeClr w14:val="tx1"/>
            </w14:solidFill>
          </w14:textFill>
        </w:rPr>
        <w:t xml:space="preserve">(2)采购文件、供应商响应文件、最终的合同均作为验收依据。</w:t>
      </w:r>
      <w:r/>
    </w:p>
    <w:p>
      <w:pPr>
        <w:ind w:left="-420" w:firstLine="480"/>
        <w:jc w:val="left"/>
        <w:spacing w:line="420" w:lineRule="exact"/>
        <w:widowControl/>
        <w:rPr>
          <w:rFonts w:hint="eastAsia" w:ascii="宋体" w:hAnsi="宋体" w:eastAsia="宋体" w:cs="宋体"/>
          <w:color w:val="000000" w:themeColor="text1"/>
          <w:sz w:val="24"/>
          <w:szCs w:val="21"/>
          <w:highlight w:val="none"/>
          <w:lang w:bidi="ar"/>
          <w14:textFill>
            <w14:solidFill>
              <w14:schemeClr w14:val="tx1"/>
            </w14:solidFill>
          </w14:textFill>
        </w:rPr>
      </w:pPr>
      <w:r>
        <w:rPr>
          <w:rFonts w:hint="eastAsia" w:ascii="宋体" w:hAnsi="宋体" w:eastAsia="宋体" w:cs="宋体"/>
          <w:color w:val="000000" w:themeColor="text1"/>
          <w:sz w:val="24"/>
          <w:szCs w:val="21"/>
          <w:highlight w:val="none"/>
          <w:lang w:bidi="ar"/>
          <w14:textFill>
            <w14:solidFill>
              <w14:schemeClr w14:val="tx1"/>
            </w14:solidFill>
          </w14:textFill>
        </w:rPr>
        <w:t xml:space="preserve">8、验收合格后成交单位须向采购单位提供相关技术培训。</w:t>
      </w:r>
      <w:bookmarkEnd w:id="54"/>
      <w:r/>
      <w:bookmarkEnd w:id="55"/>
      <w:r/>
      <w:r/>
    </w:p>
    <w:p>
      <w:pPr>
        <w:numPr>
          <w:ilvl w:val="0"/>
          <w:numId w:val="1"/>
        </w:numPr>
        <w:ind w:left="0" w:firstLine="0"/>
        <w:jc w:val="both"/>
        <w:spacing w:line="400" w:lineRule="exact"/>
        <w:widowControl w:val="off"/>
        <w:tabs>
          <w:tab w:val="left" w:pos="0" w:leader="none"/>
        </w:tabs>
        <w:rPr>
          <w:rFonts w:hint="default"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售后服务要求：</w:t>
      </w:r>
      <w:r/>
    </w:p>
    <w:p>
      <w:pPr>
        <w:pStyle w:val="714"/>
        <w:ind w:firstLine="508"/>
        <w:spacing w:line="420" w:lineRule="exact"/>
        <w:rPr>
          <w:rStyle w:val="699"/>
          <w:rFonts w:hint="eastAsia" w:ascii="宋体" w:hAnsi="宋体" w:eastAsia="宋体" w:cs="宋体"/>
          <w:b/>
          <w:bCs/>
          <w:color w:val="000000" w:themeColor="text1"/>
          <w:sz w:val="24"/>
          <w:szCs w:val="24"/>
          <w:highlight w:val="none"/>
          <w:lang w:val="zh-TW"/>
          <w14:textFill>
            <w14:solidFill>
              <w14:schemeClr w14:val="tx1"/>
            </w14:solidFill>
          </w14:textFill>
        </w:rPr>
      </w:pPr>
      <w:r>
        <w:rPr>
          <w:rStyle w:val="699"/>
          <w:rFonts w:hint="eastAsia" w:ascii="宋体" w:hAnsi="宋体" w:eastAsia="宋体" w:cs="宋体"/>
          <w:b/>
          <w:bCs/>
          <w:color w:val="000000" w:themeColor="text1"/>
          <w:sz w:val="24"/>
          <w:szCs w:val="24"/>
          <w:highlight w:val="none"/>
          <w:lang w:val="zh-TW"/>
          <w14:textFill>
            <w14:solidFill>
              <w14:schemeClr w14:val="tx1"/>
            </w14:solidFill>
          </w14:textFill>
        </w:rPr>
        <w:t xml:space="preserve">1、</w:t>
      </w:r>
      <w:r>
        <w:rPr>
          <w:rStyle w:val="699"/>
          <w:rFonts w:hint="eastAsia" w:ascii="宋体" w:hAnsi="宋体" w:eastAsia="宋体" w:cs="宋体"/>
          <w:b/>
          <w:bCs/>
          <w:color w:val="000000" w:themeColor="text1"/>
          <w:sz w:val="24"/>
          <w:szCs w:val="24"/>
          <w:highlight w:val="none"/>
          <w14:textFill>
            <w14:solidFill>
              <w14:schemeClr w14:val="tx1"/>
            </w14:solidFill>
          </w14:textFill>
        </w:rPr>
        <w:t xml:space="preserve">质量保证：①</w:t>
      </w:r>
      <w:r>
        <w:rPr>
          <w:rStyle w:val="699"/>
          <w:rFonts w:hint="eastAsia" w:ascii="宋体" w:hAnsi="宋体" w:eastAsia="宋体" w:cs="宋体"/>
          <w:b/>
          <w:bCs/>
          <w:color w:val="000000" w:themeColor="text1"/>
          <w:sz w:val="24"/>
          <w:szCs w:val="24"/>
          <w:highlight w:val="none"/>
          <w:lang w:val="zh-TW"/>
          <w14:textFill>
            <w14:solidFill>
              <w14:schemeClr w14:val="tx1"/>
            </w14:solidFill>
          </w14:textFill>
        </w:rPr>
        <w:t xml:space="preserve">布展制作提供</w:t>
      </w:r>
      <w:r>
        <w:rPr>
          <w:rStyle w:val="699"/>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Style w:val="699"/>
          <w:rFonts w:hint="eastAsia" w:ascii="宋体" w:hAnsi="宋体" w:eastAsia="宋体" w:cs="宋体"/>
          <w:b/>
          <w:bCs/>
          <w:color w:val="000000" w:themeColor="text1"/>
          <w:sz w:val="24"/>
          <w:szCs w:val="24"/>
          <w:highlight w:val="none"/>
          <w:lang w:val="zh-TW"/>
          <w14:textFill>
            <w14:solidFill>
              <w14:schemeClr w14:val="tx1"/>
            </w14:solidFill>
          </w14:textFill>
        </w:rPr>
        <w:t xml:space="preserve">年的免费维修保养；</w:t>
      </w:r>
      <w:r>
        <w:rPr>
          <w:rStyle w:val="699"/>
          <w:rFonts w:hint="eastAsia" w:ascii="宋体" w:hAnsi="宋体" w:eastAsia="宋体" w:cs="宋体"/>
          <w:b/>
          <w:bCs/>
          <w:color w:val="000000" w:themeColor="text1"/>
          <w:sz w:val="24"/>
          <w:szCs w:val="24"/>
          <w:highlight w:val="none"/>
          <w14:textFill>
            <w14:solidFill>
              <w14:schemeClr w14:val="tx1"/>
            </w14:solidFill>
          </w14:textFill>
        </w:rPr>
        <w:t xml:space="preserve">②</w:t>
      </w:r>
      <w:r>
        <w:rPr>
          <w:rStyle w:val="699"/>
          <w:rFonts w:hint="eastAsia" w:ascii="宋体" w:hAnsi="宋体" w:eastAsia="宋体" w:cs="宋体"/>
          <w:b/>
          <w:bCs/>
          <w:color w:val="000000" w:themeColor="text1"/>
          <w:sz w:val="24"/>
          <w:szCs w:val="24"/>
          <w:highlight w:val="none"/>
          <w:lang w:val="zh-TW"/>
          <w14:textFill>
            <w14:solidFill>
              <w14:schemeClr w14:val="tx1"/>
            </w14:solidFill>
          </w14:textFill>
        </w:rPr>
        <w:t xml:space="preserve">展厅展示内容提供</w:t>
      </w:r>
      <w:r>
        <w:rPr>
          <w:rStyle w:val="699"/>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Style w:val="699"/>
          <w:rFonts w:hint="eastAsia" w:ascii="宋体" w:hAnsi="宋体" w:eastAsia="宋体" w:cs="宋体"/>
          <w:b/>
          <w:bCs/>
          <w:color w:val="000000" w:themeColor="text1"/>
          <w:sz w:val="24"/>
          <w:szCs w:val="24"/>
          <w:highlight w:val="none"/>
          <w:lang w:val="zh-TW"/>
          <w14:textFill>
            <w14:solidFill>
              <w14:schemeClr w14:val="tx1"/>
            </w14:solidFill>
          </w14:textFill>
        </w:rPr>
        <w:t xml:space="preserve">年的免费维护更新，包括素材收集整理、制作和更新；</w:t>
      </w:r>
      <w:r>
        <w:rPr>
          <w:rStyle w:val="699"/>
          <w:rFonts w:hint="eastAsia" w:ascii="宋体" w:hAnsi="宋体" w:eastAsia="宋体" w:cs="宋体"/>
          <w:b/>
          <w:bCs/>
          <w:color w:val="000000" w:themeColor="text1"/>
          <w:sz w:val="24"/>
          <w:szCs w:val="24"/>
          <w:highlight w:val="none"/>
          <w14:textFill>
            <w14:solidFill>
              <w14:schemeClr w14:val="tx1"/>
            </w14:solidFill>
          </w14:textFill>
        </w:rPr>
        <w:t xml:space="preserve">③</w:t>
      </w:r>
      <w:r>
        <w:rPr>
          <w:rStyle w:val="699"/>
          <w:rFonts w:hint="eastAsia" w:ascii="宋体" w:hAnsi="宋体" w:eastAsia="宋体" w:cs="宋体"/>
          <w:b/>
          <w:bCs/>
          <w:color w:val="000000" w:themeColor="text1"/>
          <w:sz w:val="24"/>
          <w:szCs w:val="24"/>
          <w:highlight w:val="none"/>
          <w:lang w:val="zh-TW"/>
          <w14:textFill>
            <w14:solidFill>
              <w14:schemeClr w14:val="tx1"/>
            </w14:solidFill>
          </w14:textFill>
        </w:rPr>
        <w:t xml:space="preserve">展厅硬件设备提供原厂</w:t>
      </w:r>
      <w:r>
        <w:rPr>
          <w:rStyle w:val="699"/>
          <w:rFonts w:hint="eastAsia" w:ascii="宋体" w:hAnsi="宋体" w:eastAsia="宋体" w:cs="宋体"/>
          <w:b/>
          <w:bCs/>
          <w:color w:val="000000" w:themeColor="text1"/>
          <w:sz w:val="24"/>
          <w:szCs w:val="24"/>
          <w:highlight w:val="none"/>
          <w14:textFill>
            <w14:solidFill>
              <w14:schemeClr w14:val="tx1"/>
            </w14:solidFill>
          </w14:textFill>
        </w:rPr>
        <w:t xml:space="preserve">2</w:t>
      </w:r>
      <w:r>
        <w:rPr>
          <w:rStyle w:val="699"/>
          <w:rFonts w:hint="eastAsia" w:ascii="宋体" w:hAnsi="宋体" w:eastAsia="宋体" w:cs="宋体"/>
          <w:b/>
          <w:bCs/>
          <w:color w:val="000000" w:themeColor="text1"/>
          <w:sz w:val="24"/>
          <w:szCs w:val="24"/>
          <w:highlight w:val="none"/>
          <w:lang w:val="zh-TW"/>
          <w14:textFill>
            <w14:solidFill>
              <w14:schemeClr w14:val="tx1"/>
            </w14:solidFill>
          </w14:textFill>
        </w:rPr>
        <w:t xml:space="preserve">年免费保修。</w:t>
      </w:r>
      <w:r/>
    </w:p>
    <w:p>
      <w:pPr>
        <w:ind w:firstLine="517"/>
        <w:spacing w:line="420" w:lineRule="exact"/>
        <w:tabs>
          <w:tab w:val="left" w:pos="63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TW"/>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售后服务：在保修期内，若出现质量问题，无条件、免费提供各种维修服务（包括零配件免费）。保修期内每年免费定期巡检与保养两次。保修期满后，实行终身跟踪维修，按最低价收取零部件费用，不收取维修费及其他费用。</w:t>
      </w:r>
      <w:r/>
    </w:p>
    <w:p>
      <w:pPr>
        <w:ind w:firstLine="480"/>
        <w:spacing w:line="420" w:lineRule="exact"/>
        <w:rPr>
          <w:rStyle w:val="699"/>
          <w:rFonts w:hint="eastAsia" w:ascii="宋体" w:hAnsi="宋体" w:eastAsia="宋体" w:cs="宋体"/>
          <w:color w:val="000000" w:themeColor="text1"/>
          <w:sz w:val="24"/>
          <w:szCs w:val="24"/>
          <w:highlight w:val="none"/>
          <w:lang w:val="zh-TW"/>
          <w14:textFill>
            <w14:solidFill>
              <w14:schemeClr w14:val="tx1"/>
            </w14:solidFill>
          </w14:textFill>
        </w:rPr>
      </w:pPr>
      <w:r>
        <w:rPr>
          <w:rStyle w:val="699"/>
          <w:rFonts w:hint="eastAsia" w:ascii="宋体" w:hAnsi="宋体" w:eastAsia="宋体" w:cs="宋体"/>
          <w:color w:val="000000" w:themeColor="text1"/>
          <w:sz w:val="24"/>
          <w:szCs w:val="24"/>
          <w:highlight w:val="none"/>
          <w:lang w:val="zh-TW"/>
          <w14:textFill>
            <w14:solidFill>
              <w14:schemeClr w14:val="tx1"/>
            </w14:solidFill>
          </w14:textFill>
        </w:rPr>
        <w:t xml:space="preserve">3、</w:t>
      </w:r>
      <w:r>
        <w:rPr>
          <w:rStyle w:val="699"/>
          <w:rFonts w:hint="eastAsia" w:ascii="宋体" w:hAnsi="宋体" w:eastAsia="宋体" w:cs="宋体"/>
          <w:color w:val="000000" w:themeColor="text1"/>
          <w:sz w:val="24"/>
          <w:szCs w:val="24"/>
          <w:highlight w:val="none"/>
          <w14:textFill>
            <w14:solidFill>
              <w14:schemeClr w14:val="tx1"/>
            </w14:solidFill>
          </w14:textFill>
        </w:rPr>
        <w:t xml:space="preserve">售后服务响应时间：</w:t>
      </w:r>
      <w:r>
        <w:rPr>
          <w:rStyle w:val="699"/>
          <w:rFonts w:hint="eastAsia" w:ascii="宋体" w:hAnsi="宋体" w:eastAsia="宋体" w:cs="宋体"/>
          <w:color w:val="000000" w:themeColor="text1"/>
          <w:sz w:val="24"/>
          <w:szCs w:val="24"/>
          <w:highlight w:val="none"/>
          <w:lang w:val="zh-TW"/>
          <w14:textFill>
            <w14:solidFill>
              <w14:schemeClr w14:val="tx1"/>
            </w14:solidFill>
          </w14:textFill>
        </w:rPr>
        <w:t xml:space="preserve">免费保修期内需提供</w:t>
      </w:r>
      <w:r>
        <w:rPr>
          <w:rStyle w:val="699"/>
          <w:rFonts w:hint="eastAsia" w:ascii="宋体" w:hAnsi="宋体" w:eastAsia="宋体" w:cs="宋体"/>
          <w:color w:val="000000" w:themeColor="text1"/>
          <w:sz w:val="24"/>
          <w:szCs w:val="24"/>
          <w:highlight w:val="none"/>
          <w14:textFill>
            <w14:solidFill>
              <w14:schemeClr w14:val="tx1"/>
            </w14:solidFill>
          </w14:textFill>
        </w:rPr>
        <w:t xml:space="preserve">7×24</w:t>
      </w:r>
      <w:r>
        <w:rPr>
          <w:rStyle w:val="699"/>
          <w:rFonts w:hint="eastAsia" w:ascii="宋体" w:hAnsi="宋体" w:eastAsia="宋体" w:cs="宋体"/>
          <w:color w:val="000000" w:themeColor="text1"/>
          <w:sz w:val="24"/>
          <w:szCs w:val="24"/>
          <w:highlight w:val="none"/>
          <w:lang w:val="zh-TW"/>
          <w14:textFill>
            <w14:solidFill>
              <w14:schemeClr w14:val="tx1"/>
            </w14:solidFill>
          </w14:textFill>
        </w:rPr>
        <w:t xml:space="preserve">小时响应服务，确保</w:t>
      </w:r>
      <w:r>
        <w:rPr>
          <w:rStyle w:val="699"/>
          <w:rFonts w:hint="eastAsia" w:ascii="宋体" w:hAnsi="宋体" w:eastAsia="宋体" w:cs="宋体"/>
          <w:color w:val="000000" w:themeColor="text1"/>
          <w:sz w:val="24"/>
          <w:szCs w:val="24"/>
          <w:highlight w:val="none"/>
          <w14:textFill>
            <w14:solidFill>
              <w14:schemeClr w14:val="tx1"/>
            </w14:solidFill>
          </w14:textFill>
        </w:rPr>
        <w:t xml:space="preserve">3</w:t>
      </w:r>
      <w:r>
        <w:rPr>
          <w:rStyle w:val="699"/>
          <w:rFonts w:hint="eastAsia" w:ascii="宋体" w:hAnsi="宋体" w:eastAsia="宋体" w:cs="宋体"/>
          <w:color w:val="000000" w:themeColor="text1"/>
          <w:sz w:val="24"/>
          <w:szCs w:val="24"/>
          <w:highlight w:val="none"/>
          <w:lang w:val="zh-TW"/>
          <w14:textFill>
            <w14:solidFill>
              <w14:schemeClr w14:val="tx1"/>
            </w14:solidFill>
          </w14:textFill>
        </w:rPr>
        <w:t xml:space="preserve">小时内响应，</w:t>
      </w:r>
      <w:r>
        <w:rPr>
          <w:rStyle w:val="699"/>
          <w:rFonts w:hint="eastAsia" w:ascii="宋体" w:hAnsi="宋体" w:eastAsia="宋体" w:cs="宋体"/>
          <w:color w:val="000000" w:themeColor="text1"/>
          <w:sz w:val="24"/>
          <w:szCs w:val="24"/>
          <w:highlight w:val="none"/>
          <w14:textFill>
            <w14:solidFill>
              <w14:schemeClr w14:val="tx1"/>
            </w14:solidFill>
          </w14:textFill>
        </w:rPr>
        <w:t xml:space="preserve">5</w:t>
      </w:r>
      <w:r>
        <w:rPr>
          <w:rStyle w:val="699"/>
          <w:rFonts w:hint="eastAsia" w:ascii="宋体" w:hAnsi="宋体" w:eastAsia="宋体" w:cs="宋体"/>
          <w:color w:val="000000" w:themeColor="text1"/>
          <w:sz w:val="24"/>
          <w:szCs w:val="24"/>
          <w:highlight w:val="none"/>
          <w:lang w:val="zh-TW"/>
          <w14:textFill>
            <w14:solidFill>
              <w14:schemeClr w14:val="tx1"/>
            </w14:solidFill>
          </w14:textFill>
        </w:rPr>
        <w:t xml:space="preserve">小时内到达现场，</w:t>
      </w:r>
      <w:r>
        <w:rPr>
          <w:rStyle w:val="699"/>
          <w:rFonts w:hint="eastAsia" w:ascii="宋体" w:hAnsi="宋体" w:eastAsia="宋体" w:cs="宋体"/>
          <w:color w:val="000000" w:themeColor="text1"/>
          <w:sz w:val="24"/>
          <w:szCs w:val="24"/>
          <w:highlight w:val="none"/>
          <w14:textFill>
            <w14:solidFill>
              <w14:schemeClr w14:val="tx1"/>
            </w14:solidFill>
          </w14:textFill>
        </w:rPr>
        <w:t xml:space="preserve">24</w:t>
      </w:r>
      <w:r>
        <w:rPr>
          <w:rStyle w:val="699"/>
          <w:rFonts w:hint="eastAsia" w:ascii="宋体" w:hAnsi="宋体" w:eastAsia="宋体" w:cs="宋体"/>
          <w:color w:val="000000" w:themeColor="text1"/>
          <w:sz w:val="24"/>
          <w:szCs w:val="24"/>
          <w:highlight w:val="none"/>
          <w:lang w:val="zh-TW"/>
          <w14:textFill>
            <w14:solidFill>
              <w14:schemeClr w14:val="tx1"/>
            </w14:solidFill>
          </w14:textFill>
        </w:rPr>
        <w:t xml:space="preserve">小时内提供解决方案，如遇重大活动，需提供现场技术支持和服务。</w:t>
      </w:r>
      <w:r/>
    </w:p>
    <w:p>
      <w:pPr>
        <w:pStyle w:val="698"/>
        <w:ind w:left="0" w:firstLine="0"/>
        <w:rPr>
          <w:rFonts w:hint="default"/>
          <w:lang w:val="en-US" w:eastAsia="zh-CN"/>
        </w:rPr>
      </w:pPr>
      <w:r>
        <w:rPr>
          <w:rFonts w:hint="default"/>
          <w:lang w:val="en-US" w:eastAsia="zh-CN"/>
        </w:rPr>
      </w:r>
      <w:r/>
    </w:p>
    <w:p>
      <w:pPr>
        <w:numPr>
          <w:ilvl w:val="0"/>
          <w:numId w:val="1"/>
        </w:numPr>
        <w:ind w:left="0" w:firstLine="0"/>
        <w:jc w:val="both"/>
        <w:spacing w:line="360" w:lineRule="auto"/>
        <w:tabs>
          <w:tab w:val="left" w:pos="0" w:leader="none"/>
        </w:tabs>
        <w:rPr>
          <w:rFonts w:hint="eastAsia" w:ascii="宋体" w:hAnsi="宋体"/>
          <w:b/>
          <w:bCs/>
          <w:sz w:val="24"/>
          <w:lang w:val="en-US" w:eastAsia="zh-CN"/>
        </w:rPr>
      </w:pPr>
      <w:r>
        <w:rPr>
          <w:rFonts w:hint="eastAsia" w:ascii="宋体" w:hAnsi="宋体"/>
          <w:b/>
          <w:bCs/>
          <w:sz w:val="24"/>
          <w:lang w:val="en-US" w:eastAsia="zh-CN"/>
        </w:rPr>
        <w:t xml:space="preserve">付款方式：</w:t>
      </w:r>
      <w:r/>
    </w:p>
    <w:p>
      <w:pPr>
        <w:pStyle w:val="698"/>
        <w:numPr>
          <w:ilvl w:val="0"/>
          <w:numId w:val="0"/>
        </w:numPr>
        <w:ind w:firstLine="480"/>
        <w:jc w:val="both"/>
        <w:spacing w:after="120" w:line="360" w:lineRule="auto"/>
        <w:widowControl w:val="off"/>
        <w:rPr>
          <w:rFonts w:hint="eastAsia" w:ascii="宋体" w:hAnsi="宋体"/>
          <w:b w:val="0"/>
          <w:bCs w:val="0"/>
          <w:color w:val="ff0000"/>
          <w:sz w:val="24"/>
        </w:rPr>
      </w:pPr>
      <w:r/>
      <w:bookmarkStart w:id="56" w:name="OLE_LINK9"/>
      <w:r>
        <w:rPr>
          <w:rFonts w:hint="eastAsia" w:ascii="宋体" w:hAnsi="宋体"/>
          <w:b w:val="0"/>
          <w:bCs w:val="0"/>
          <w:color w:val="ff0000"/>
          <w:sz w:val="24"/>
        </w:rPr>
        <w:t xml:space="preserve">签订合同</w:t>
      </w:r>
      <w:r>
        <w:rPr>
          <w:rFonts w:hint="eastAsia"/>
          <w:b w:val="0"/>
          <w:bCs w:val="0"/>
          <w:color w:val="ff0000"/>
          <w:sz w:val="24"/>
          <w:lang w:val="en-US" w:eastAsia="zh-CN"/>
        </w:rPr>
        <w:t xml:space="preserve">后</w:t>
      </w:r>
      <w:r>
        <w:rPr>
          <w:rFonts w:hint="eastAsia" w:ascii="宋体" w:hAnsi="宋体"/>
          <w:b w:val="0"/>
          <w:bCs w:val="0"/>
          <w:color w:val="ff0000"/>
          <w:sz w:val="24"/>
        </w:rPr>
        <w:t xml:space="preserve">进场施工前，支付合同价款的30%；项目竣工验收合格后凭验收证明支付至合同价款的6</w:t>
      </w:r>
      <w:r>
        <w:rPr>
          <w:rFonts w:hint="eastAsia"/>
          <w:b w:val="0"/>
          <w:bCs w:val="0"/>
          <w:color w:val="ff0000"/>
          <w:sz w:val="24"/>
          <w:lang w:val="en-US" w:eastAsia="zh-CN"/>
        </w:rPr>
        <w:t xml:space="preserve">0</w:t>
      </w:r>
      <w:r>
        <w:rPr>
          <w:rFonts w:hint="eastAsia" w:ascii="宋体" w:hAnsi="宋体"/>
          <w:b w:val="0"/>
          <w:bCs w:val="0"/>
          <w:color w:val="ff0000"/>
          <w:sz w:val="24"/>
        </w:rPr>
        <w:t xml:space="preserve">%；项目竣工验收合格</w:t>
      </w:r>
      <w:r>
        <w:rPr>
          <w:rFonts w:hint="eastAsia"/>
          <w:b w:val="0"/>
          <w:bCs w:val="0"/>
          <w:color w:val="ff0000"/>
          <w:sz w:val="24"/>
          <w:lang w:val="en-US" w:eastAsia="zh-CN"/>
        </w:rPr>
        <w:t xml:space="preserve">后60天内支付剩余合同</w:t>
      </w:r>
      <w:r>
        <w:rPr>
          <w:rFonts w:hint="eastAsia" w:ascii="宋体" w:hAnsi="宋体"/>
          <w:b w:val="0"/>
          <w:bCs w:val="0"/>
          <w:color w:val="ff0000"/>
          <w:sz w:val="24"/>
        </w:rPr>
        <w:t xml:space="preserve">余款。具体付款时间以江阴高新区财政局拨款时间为准。</w:t>
      </w:r>
      <w:bookmarkEnd w:id="56"/>
      <w:r/>
      <w:r/>
    </w:p>
    <w:p>
      <w:pPr>
        <w:pStyle w:val="698"/>
        <w:numPr>
          <w:ilvl w:val="0"/>
          <w:numId w:val="0"/>
        </w:numPr>
        <w:jc w:val="both"/>
        <w:spacing w:after="120" w:line="360" w:lineRule="auto"/>
        <w:widowControl w:val="off"/>
        <w:rPr>
          <w:rFonts w:hint="default"/>
          <w:b/>
          <w:bCs w:val="0"/>
          <w:lang w:val="en-US" w:eastAsia="zh-CN"/>
        </w:rPr>
      </w:pPr>
      <w:r>
        <w:rPr>
          <w:rFonts w:hint="eastAsia"/>
          <w:b/>
          <w:bCs/>
          <w:color w:val="auto"/>
          <w:lang w:val="en-US" w:eastAsia="zh-CN"/>
        </w:rPr>
        <w:t xml:space="preserve">十、合同履约期限：</w:t>
      </w:r>
      <w:r/>
    </w:p>
    <w:p>
      <w:pPr>
        <w:pStyle w:val="698"/>
        <w:ind w:left="0" w:firstLine="480"/>
        <w:rPr>
          <w:rFonts w:hint="default" w:ascii="宋体" w:hAnsi="宋体"/>
          <w:sz w:val="24"/>
          <w:lang w:val="en-US" w:eastAsia="zh-CN"/>
        </w:rPr>
      </w:pPr>
      <w:r>
        <w:rPr>
          <w:rStyle w:val="699"/>
          <w:rFonts w:hint="eastAsia" w:ascii="宋体" w:hAnsi="宋体" w:eastAsia="宋体" w:cs="宋体"/>
          <w:color w:val="000000" w:themeColor="text1"/>
          <w:sz w:val="24"/>
          <w:szCs w:val="24"/>
          <w:highlight w:val="none"/>
          <w14:textFill>
            <w14:solidFill>
              <w14:schemeClr w14:val="tx1"/>
            </w14:solidFill>
          </w14:textFill>
        </w:rPr>
        <w:t xml:space="preserve">合同签订之日起</w:t>
      </w:r>
      <w:r>
        <w:rPr>
          <w:rStyle w:val="699"/>
          <w:rFonts w:hint="eastAsia" w:cs="宋体"/>
          <w:color w:val="000000" w:themeColor="text1"/>
          <w:sz w:val="24"/>
          <w:szCs w:val="24"/>
          <w:highlight w:val="none"/>
          <w:lang w:val="en-US" w:eastAsia="zh-CN"/>
          <w14:textFill>
            <w14:solidFill>
              <w14:schemeClr w14:val="tx1"/>
            </w14:solidFill>
          </w14:textFill>
        </w:rPr>
        <w:t xml:space="preserve">6</w:t>
      </w:r>
      <w:r>
        <w:rPr>
          <w:rStyle w:val="699"/>
          <w:rFonts w:hint="eastAsia" w:ascii="宋体" w:hAnsi="宋体" w:eastAsia="宋体" w:cs="宋体"/>
          <w:color w:val="000000" w:themeColor="text1"/>
          <w:sz w:val="24"/>
          <w:szCs w:val="24"/>
          <w:highlight w:val="none"/>
          <w14:textFill>
            <w14:solidFill>
              <w14:schemeClr w14:val="tx1"/>
            </w14:solidFill>
          </w14:textFill>
        </w:rPr>
        <w:t xml:space="preserve">0天内</w:t>
      </w:r>
      <w:r>
        <w:rPr>
          <w:rStyle w:val="699"/>
          <w:rFonts w:hint="eastAsia" w:ascii="宋体" w:hAnsi="宋体" w:eastAsia="宋体" w:cs="宋体"/>
          <w:color w:val="000000" w:themeColor="text1"/>
          <w:sz w:val="24"/>
          <w:szCs w:val="24"/>
          <w:highlight w:val="none"/>
          <w:lang w:val="zh-TW"/>
          <w14:textFill>
            <w14:solidFill>
              <w14:schemeClr w14:val="tx1"/>
            </w14:solidFill>
          </w14:textFill>
        </w:rPr>
        <w:t xml:space="preserve">完成</w:t>
      </w:r>
      <w:r>
        <w:rPr>
          <w:rStyle w:val="699"/>
          <w:rFonts w:hint="eastAsia" w:ascii="宋体" w:hAnsi="宋体" w:eastAsia="宋体" w:cs="宋体"/>
          <w:color w:val="000000" w:themeColor="text1"/>
          <w:sz w:val="24"/>
          <w:szCs w:val="24"/>
          <w:highlight w:val="none"/>
          <w14:textFill>
            <w14:solidFill>
              <w14:schemeClr w14:val="tx1"/>
            </w14:solidFill>
          </w14:textFill>
        </w:rPr>
        <w:t xml:space="preserve">验收合格</w:t>
      </w:r>
      <w:r>
        <w:rPr>
          <w:rStyle w:val="699"/>
          <w:rFonts w:hint="eastAsia" w:ascii="宋体" w:hAnsi="宋体" w:eastAsia="宋体" w:cs="宋体"/>
          <w:color w:val="000000" w:themeColor="text1"/>
          <w:sz w:val="24"/>
          <w:szCs w:val="24"/>
          <w:highlight w:val="none"/>
          <w:lang w:val="zh-TW"/>
          <w14:textFill>
            <w14:solidFill>
              <w14:schemeClr w14:val="tx1"/>
            </w14:solidFill>
          </w14:textFill>
        </w:rPr>
        <w:t xml:space="preserve">交付使用</w:t>
      </w:r>
      <w:r/>
    </w:p>
    <w:p>
      <w:pPr>
        <w:pStyle w:val="698"/>
        <w:ind w:left="0" w:firstLine="0"/>
        <w:rPr>
          <w:rFonts w:hint="default"/>
          <w:b/>
          <w:bCs w:val="0"/>
          <w:sz w:val="24"/>
          <w:lang w:val="en-US" w:eastAsia="zh-CN"/>
        </w:rPr>
      </w:pPr>
      <w:r>
        <w:rPr>
          <w:rFonts w:hint="eastAsia"/>
          <w:b/>
          <w:bCs w:val="0"/>
          <w:sz w:val="24"/>
          <w:lang w:val="en-US" w:eastAsia="zh-CN"/>
        </w:rPr>
        <w:t xml:space="preserve">十一、综合说明：</w:t>
      </w:r>
      <w:r/>
    </w:p>
    <w:p>
      <w:pPr>
        <w:numPr>
          <w:ilvl w:val="0"/>
          <w:numId w:val="6"/>
        </w:numPr>
        <w:ind w:firstLine="420"/>
        <w:spacing w:before="50"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本项目为固定</w:t>
      </w:r>
      <w:r>
        <w:rPr>
          <w:rFonts w:hint="eastAsia" w:ascii="宋体" w:hAnsi="宋体" w:cs="宋体"/>
          <w:color w:val="000000" w:themeColor="text1"/>
          <w:sz w:val="24"/>
          <w:highlight w:val="none"/>
          <w:lang w:val="en-US" w:eastAsia="zh-CN"/>
          <w14:textFill>
            <w14:solidFill>
              <w14:schemeClr w14:val="tx1"/>
            </w14:solidFill>
          </w14:textFill>
        </w:rPr>
        <w:t xml:space="preserve">总</w:t>
      </w:r>
      <w:r>
        <w:rPr>
          <w:rFonts w:hint="eastAsia" w:ascii="宋体" w:hAnsi="宋体" w:eastAsia="宋体" w:cs="宋体"/>
          <w:color w:val="000000" w:themeColor="text1"/>
          <w:sz w:val="24"/>
          <w:highlight w:val="none"/>
          <w14:textFill>
            <w14:solidFill>
              <w14:schemeClr w14:val="tx1"/>
            </w14:solidFill>
          </w14:textFill>
        </w:rPr>
        <w:t xml:space="preserve">价合同，采用全费用综合单价进行报价，全费用综合单价均包含材料、人工、机械、运费、保险、各种税费、劳保、养护费等一切费用。 </w:t>
      </w:r>
      <w:r/>
    </w:p>
    <w:p>
      <w:pPr>
        <w:ind w:firstLine="420"/>
        <w:spacing w:before="50"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投标单位必须承诺采购文件中提出的全部技术规格与要求，如果以其中某些条款不响应时，应在文件中逐条列出，未列出的视同响应。技术参数响应、材质等情况与采购文件的符合与否将直接影响响应单位的评标得分和评标结果。</w:t>
      </w:r>
      <w:r/>
    </w:p>
    <w:p>
      <w:pPr>
        <w:ind w:firstLine="420"/>
        <w:spacing w:before="50"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产品质量必须符合《中华人民共和国国家标准》及我国最新颁布的与之相关的技术规范与正宗合格产品标准，同时必须满足招标书中所列全部规格、型号、具体配置、技术条件及功能要求和供方承诺的其它指标；产品质量出现问题，供方负责包退、包换、包修，其费用由供方</w:t>
      </w:r>
      <w:r>
        <w:rPr>
          <w:rFonts w:hint="eastAsia" w:ascii="宋体" w:hAnsi="宋体" w:cs="宋体"/>
          <w:color w:val="000000" w:themeColor="text1"/>
          <w:sz w:val="24"/>
          <w:highlight w:val="none"/>
          <w:lang w:eastAsia="zh-CN"/>
          <w14:textFill>
            <w14:solidFill>
              <w14:schemeClr w14:val="tx1"/>
            </w14:solidFill>
          </w14:textFill>
        </w:rPr>
        <w:t xml:space="preserve">负责</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20"/>
        <w:spacing w:before="50"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、本项目不集中组织投标供应商勘查现场，投标供应商自行勘查现场，投标供应商可为</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14:textFill>
            <w14:solidFill>
              <w14:schemeClr w14:val="tx1"/>
            </w14:solidFill>
          </w14:textFill>
        </w:rPr>
        <w:t xml:space="preserve">踏勘目的进入采购单位的项目现场，但投标供应商不得因此使采购单位承担有关的责任和蒙受损失，投标供应商应承担踏勘现场的责任和风险，并承担踏勘现场所发生的自身费用。</w:t>
      </w:r>
      <w:r/>
    </w:p>
    <w:p>
      <w:pPr>
        <w:ind w:firstLine="420"/>
        <w:spacing w:before="50"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中标单位必须对整个项目安装调试施工等的安全负责。中标单位负责及其在工地及运行期间的一切人员的人身安全及一切保险，若发生任何安全事故，应由中标单位承担全部赔偿责任。中标单位应为由于项目实施过程中任何人员的伤亡所导致的损失和索赔进行保险，并能使采购单位依此保险得到保障而免除</w:t>
      </w:r>
      <w:r>
        <w:rPr>
          <w:rFonts w:hint="eastAsia" w:ascii="宋体" w:hAnsi="宋体" w:cs="宋体"/>
          <w:color w:val="000000" w:themeColor="text1"/>
          <w:sz w:val="24"/>
          <w:highlight w:val="none"/>
          <w:lang w:eastAsia="zh-CN"/>
          <w14:textFill>
            <w14:solidFill>
              <w14:schemeClr w14:val="tx1"/>
            </w14:solidFill>
          </w14:textFill>
        </w:rPr>
        <w:t xml:space="preserve">损失</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20"/>
        <w:spacing w:before="50"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知识产权：展厅设计成果、展示内容成果等项目相关成果知识产权归采购方所有。成交单位应保证采购单位免除且成交单位承担由于采购单位使用该项目或项目任何一部分时而引起第三方提出的侵犯知识产权、专利权、商标权或设计权的起诉、行动、行政程序索赔、请求等以及采购单位为此而产生的损失和损害、费用和支出，包括律师费用，且如有上述纠纷，采购单位有权取消其中标资格。</w:t>
      </w:r>
      <w:r/>
    </w:p>
    <w:p>
      <w:pPr>
        <w:ind w:firstLine="48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、凡涉及招标文件的补充说明或修正，均以书面依据为准。</w:t>
      </w:r>
      <w:r/>
    </w:p>
    <w:p>
      <w:pPr>
        <w:numPr>
          <w:ilvl w:val="0"/>
          <w:numId w:val="0"/>
        </w:numPr>
        <w:ind w:firstLine="480"/>
        <w:jc w:val="both"/>
        <w:spacing w:line="400" w:lineRule="exact"/>
        <w:tabs>
          <w:tab w:val="left" w:pos="0" w:leader="none"/>
        </w:tabs>
        <w:rPr>
          <w:rFonts w:hint="default" w:ascii="宋体" w:hAnsi="宋体"/>
          <w:sz w:val="24"/>
          <w:lang w:val="en-US"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、采购人、采购代理机构对本次招标结果不作任何解释。</w:t>
      </w:r>
      <w:r/>
    </w:p>
    <w:p>
      <w:pPr>
        <w:numPr>
          <w:ilvl w:val="0"/>
          <w:numId w:val="0"/>
        </w:numPr>
        <w:jc w:val="both"/>
        <w:spacing w:line="400" w:lineRule="exact"/>
        <w:tabs>
          <w:tab w:val="left" w:pos="0" w:leader="none"/>
        </w:tabs>
        <w:rPr>
          <w:rFonts w:hint="default" w:ascii="宋体" w:hAnsi="宋体"/>
          <w:sz w:val="24"/>
          <w:lang w:val="en-US" w:eastAsia="zh-CN"/>
        </w:rPr>
      </w:pPr>
      <w:r>
        <w:rPr>
          <w:rFonts w:hint="default" w:ascii="宋体" w:hAnsi="宋体"/>
          <w:sz w:val="24"/>
          <w:lang w:val="en-US" w:eastAsia="zh-CN"/>
        </w:rPr>
      </w:r>
      <w:r/>
    </w:p>
    <w:p>
      <w:pPr>
        <w:numPr>
          <w:ilvl w:val="0"/>
          <w:numId w:val="0"/>
        </w:numPr>
        <w:jc w:val="both"/>
        <w:spacing w:line="400" w:lineRule="exact"/>
        <w:tabs>
          <w:tab w:val="left" w:pos="0" w:leader="none"/>
        </w:tabs>
        <w:rPr>
          <w:rFonts w:hint="default" w:ascii="宋体" w:hAnsi="宋体"/>
          <w:sz w:val="24"/>
          <w:lang w:val="en-US" w:eastAsia="zh-CN"/>
        </w:rPr>
      </w:pPr>
      <w:r>
        <w:rPr>
          <w:rFonts w:hint="default" w:ascii="宋体" w:hAnsi="宋体"/>
          <w:sz w:val="24"/>
          <w:lang w:val="en-US" w:eastAsia="zh-CN"/>
        </w:rPr>
      </w:r>
      <w:r/>
    </w:p>
    <w:p>
      <w:pPr>
        <w:numPr>
          <w:ilvl w:val="0"/>
          <w:numId w:val="0"/>
        </w:numPr>
        <w:jc w:val="both"/>
        <w:spacing w:line="400" w:lineRule="exact"/>
        <w:tabs>
          <w:tab w:val="left" w:pos="0" w:leader="none"/>
        </w:tabs>
        <w:rPr>
          <w:rFonts w:hint="default" w:ascii="宋体" w:hAnsi="宋体"/>
          <w:sz w:val="24"/>
          <w:lang w:val="en-US" w:eastAsia="zh-CN"/>
        </w:rPr>
      </w:pPr>
      <w:r>
        <w:rPr>
          <w:rFonts w:hint="default" w:ascii="宋体" w:hAnsi="宋体"/>
          <w:sz w:val="24"/>
          <w:lang w:val="en-US" w:eastAsia="zh-CN"/>
        </w:rPr>
      </w:r>
      <w:r/>
    </w:p>
    <w:p>
      <w:pPr>
        <w:numPr>
          <w:ilvl w:val="0"/>
          <w:numId w:val="0"/>
        </w:numPr>
        <w:jc w:val="both"/>
        <w:spacing w:line="400" w:lineRule="exact"/>
        <w:tabs>
          <w:tab w:val="left" w:pos="0" w:leader="none"/>
        </w:tabs>
        <w:rPr>
          <w:rFonts w:hint="default" w:ascii="宋体" w:hAnsi="宋体"/>
          <w:sz w:val="24"/>
          <w:lang w:val="en-US" w:eastAsia="zh-CN"/>
        </w:rPr>
      </w:pPr>
      <w:r>
        <w:rPr>
          <w:rFonts w:hint="default" w:ascii="宋体" w:hAnsi="宋体"/>
          <w:sz w:val="24"/>
          <w:lang w:val="en-US" w:eastAsia="zh-CN"/>
        </w:rPr>
      </w:r>
      <w:r/>
    </w:p>
    <w:p>
      <w:pPr>
        <w:numPr>
          <w:ilvl w:val="0"/>
          <w:numId w:val="0"/>
        </w:numPr>
        <w:jc w:val="both"/>
        <w:spacing w:line="400" w:lineRule="exact"/>
        <w:tabs>
          <w:tab w:val="left" w:pos="0" w:leader="none"/>
        </w:tabs>
        <w:rPr>
          <w:rFonts w:hint="default" w:ascii="宋体" w:hAnsi="宋体"/>
          <w:sz w:val="24"/>
          <w:lang w:val="en-US" w:eastAsia="zh-CN"/>
        </w:rPr>
      </w:pPr>
      <w:r>
        <w:rPr>
          <w:rFonts w:hint="default" w:ascii="宋体" w:hAnsi="宋体"/>
          <w:sz w:val="24"/>
          <w:lang w:val="en-US" w:eastAsia="zh-CN"/>
        </w:rPr>
      </w:r>
      <w:r/>
    </w:p>
    <w:p>
      <w:pPr>
        <w:numPr>
          <w:ilvl w:val="0"/>
          <w:numId w:val="0"/>
        </w:numPr>
        <w:jc w:val="both"/>
        <w:spacing w:line="400" w:lineRule="exact"/>
        <w:tabs>
          <w:tab w:val="left" w:pos="0" w:leader="none"/>
        </w:tabs>
        <w:rPr>
          <w:rFonts w:hint="default" w:ascii="宋体" w:hAnsi="宋体"/>
          <w:sz w:val="24"/>
          <w:lang w:val="en-US" w:eastAsia="zh-CN"/>
        </w:rPr>
      </w:pPr>
      <w:r>
        <w:rPr>
          <w:rFonts w:hint="default" w:ascii="宋体" w:hAnsi="宋体"/>
          <w:sz w:val="24"/>
          <w:lang w:val="en-US" w:eastAsia="zh-CN"/>
        </w:rPr>
      </w:r>
      <w:r/>
    </w:p>
    <w:p>
      <w:pPr>
        <w:numPr>
          <w:ilvl w:val="0"/>
          <w:numId w:val="0"/>
        </w:numPr>
        <w:jc w:val="both"/>
        <w:spacing w:line="400" w:lineRule="exact"/>
        <w:tabs>
          <w:tab w:val="left" w:pos="0" w:leader="none"/>
        </w:tabs>
        <w:rPr>
          <w:rFonts w:hint="default" w:ascii="宋体" w:hAnsi="宋体"/>
          <w:sz w:val="24"/>
          <w:lang w:val="en-US" w:eastAsia="zh-CN"/>
        </w:rPr>
      </w:pPr>
      <w:r>
        <w:rPr>
          <w:rFonts w:hint="default" w:ascii="宋体" w:hAnsi="宋体"/>
          <w:sz w:val="24"/>
          <w:lang w:val="en-US" w:eastAsia="zh-CN"/>
        </w:rPr>
      </w:r>
      <w:r/>
    </w:p>
    <w:p>
      <w:pPr>
        <w:numPr>
          <w:ilvl w:val="0"/>
          <w:numId w:val="0"/>
        </w:numPr>
        <w:jc w:val="both"/>
        <w:spacing w:line="400" w:lineRule="exact"/>
        <w:tabs>
          <w:tab w:val="left" w:pos="0" w:leader="none"/>
        </w:tabs>
        <w:rPr>
          <w:rFonts w:hint="default" w:ascii="宋体" w:hAnsi="宋体"/>
          <w:sz w:val="24"/>
          <w:lang w:val="en-US" w:eastAsia="zh-CN"/>
        </w:rPr>
      </w:pPr>
      <w:r>
        <w:rPr>
          <w:rFonts w:hint="default" w:ascii="宋体" w:hAnsi="宋体"/>
          <w:sz w:val="24"/>
          <w:lang w:val="en-US" w:eastAsia="zh-CN"/>
        </w:rPr>
      </w:r>
      <w:r/>
    </w:p>
    <w:p>
      <w:pPr>
        <w:numPr>
          <w:ilvl w:val="0"/>
          <w:numId w:val="0"/>
        </w:numPr>
        <w:jc w:val="both"/>
        <w:spacing w:line="400" w:lineRule="exact"/>
        <w:tabs>
          <w:tab w:val="left" w:pos="0" w:leader="none"/>
        </w:tabs>
        <w:rPr>
          <w:rFonts w:hint="default" w:ascii="宋体" w:hAnsi="宋体"/>
          <w:sz w:val="24"/>
          <w:lang w:val="en-US" w:eastAsia="zh-CN"/>
        </w:rPr>
      </w:pPr>
      <w:r>
        <w:rPr>
          <w:rFonts w:hint="default" w:ascii="宋体" w:hAnsi="宋体"/>
          <w:sz w:val="24"/>
          <w:lang w:val="en-US" w:eastAsia="zh-CN"/>
        </w:rPr>
      </w:r>
      <w:r/>
    </w:p>
    <w:p>
      <w:pPr>
        <w:jc w:val="center"/>
        <w:spacing w:line="400" w:lineRule="exact"/>
        <w:tabs>
          <w:tab w:val="left" w:pos="0" w:leader="none"/>
        </w:tabs>
        <w:rPr>
          <w:rFonts w:ascii="黑体" w:hAnsi="黑体" w:eastAsia="黑体"/>
          <w:sz w:val="30"/>
          <w:szCs w:val="30"/>
        </w:rPr>
      </w:pPr>
      <w:r>
        <w:rPr>
          <w:rStyle w:val="700"/>
          <w:rFonts w:hint="eastAsia" w:ascii="黑体" w:hAnsi="黑体" w:eastAsia="黑体"/>
          <w:bCs/>
          <w:color w:val="auto"/>
          <w:sz w:val="30"/>
          <w:szCs w:val="30"/>
          <w:u w:val="none"/>
        </w:rPr>
        <w:t xml:space="preserve">第四章　</w:t>
      </w:r>
      <w:r>
        <w:rPr>
          <w:rFonts w:hint="eastAsia" w:ascii="黑体" w:hAnsi="黑体" w:eastAsia="黑体"/>
          <w:bCs/>
          <w:sz w:val="30"/>
          <w:szCs w:val="30"/>
        </w:rPr>
        <w:t xml:space="preserve">评标方法和评标标准</w:t>
      </w:r>
      <w:bookmarkEnd w:id="48"/>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得分最高者为的第一中标候选单位，采购人确认为中标单位。若得分相同，按投标报价得分由高到低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注：每部分的得分保留小数点后两位，合计得分保留小数点后两位。</w:t>
      </w:r>
      <w:r/>
    </w:p>
    <w:p>
      <w:pPr>
        <w:numPr>
          <w:ilvl w:val="0"/>
          <w:numId w:val="7"/>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r/>
    </w:p>
    <w:p>
      <w:pPr>
        <w:spacing w:line="400" w:lineRule="exact"/>
        <w:rPr>
          <w:rFonts w:ascii="黑体" w:hAnsi="宋体" w:eastAsia="黑体"/>
          <w:sz w:val="30"/>
          <w:szCs w:val="30"/>
        </w:rPr>
        <w:outlineLvl w:val="0"/>
      </w:pPr>
      <w:r/>
      <w:bookmarkStart w:id="57" w:name="_Toc251268363"/>
      <w:r/>
      <w:r/>
    </w:p>
    <w:tbl>
      <w:tblPr>
        <w:tblStyle w:val="686"/>
        <w:tblW w:w="1004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909"/>
        <w:gridCol w:w="1268"/>
        <w:gridCol w:w="6013"/>
        <w:gridCol w:w="716"/>
      </w:tblGrid>
      <w:tr>
        <w:trPr>
          <w:jc w:val="center"/>
          <w:tblHeader/>
        </w:trPr>
        <w:tc>
          <w:tcPr>
            <w:tcW w:w="1134"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评分项</w:t>
            </w:r>
            <w:r/>
          </w:p>
        </w:tc>
        <w:tc>
          <w:tcPr>
            <w:tcW w:w="909"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1268"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评分因素</w:t>
            </w:r>
            <w:r/>
          </w:p>
        </w:tc>
        <w:tc>
          <w:tcPr>
            <w:tcW w:w="6013"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评分细则</w:t>
            </w:r>
            <w:r/>
          </w:p>
        </w:tc>
        <w:tc>
          <w:tcPr>
            <w:tcW w:w="716" w:type="dxa"/>
            <w:vAlign w:val="center"/>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r>
      <w:tr>
        <w:trPr>
          <w:jc w:val="center"/>
        </w:trPr>
        <w:tc>
          <w:tcPr>
            <w:tcW w:w="1134" w:type="dxa"/>
            <w:vAlign w:val="center"/>
            <w:textDirection w:val="lrTb"/>
            <w:noWrap w:val="false"/>
          </w:tcPr>
          <w:p>
            <w:pPr>
              <w:jc w:val="center"/>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一、价格部分</w:t>
            </w:r>
            <w:r/>
          </w:p>
          <w:p>
            <w:pPr>
              <w:jc w:val="center"/>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909" w:type="dxa"/>
            <w:vAlign w:val="center"/>
            <w:textDirection w:val="lrTb"/>
            <w:noWrap w:val="false"/>
          </w:tcPr>
          <w:p>
            <w:pPr>
              <w:jc w:val="center"/>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126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sz w:val="24"/>
              </w:rPr>
              <w:t xml:space="preserve">投标报价</w:t>
            </w:r>
            <w:r/>
          </w:p>
        </w:tc>
        <w:tc>
          <w:tcPr>
            <w:tcW w:w="6013"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用低价优先法计算，即满足招标文件要求且价格最低的报价为评标基准价，其价格分为满分。其他投标单位的投标价格分统一按照下列公式计算：</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sz w:val="24"/>
              </w:rPr>
              <w:t xml:space="preserve">报价得分=（评标基准价/各投标报价）×</w:t>
            </w:r>
            <w:r>
              <w:rPr>
                <w:rFonts w:hint="eastAsia" w:asciiTheme="minorEastAsia" w:hAnsiTheme="minorEastAsia" w:eastAsiaTheme="minorEastAsia"/>
                <w:sz w:val="24"/>
                <w:lang w:val="en-US" w:eastAsia="zh-CN"/>
              </w:rPr>
              <w:t xml:space="preserve">20</w:t>
            </w:r>
            <w:r>
              <w:rPr>
                <w:rFonts w:hint="eastAsia" w:asciiTheme="minorEastAsia" w:hAnsiTheme="minorEastAsia" w:eastAsiaTheme="minorEastAsia"/>
                <w:sz w:val="24"/>
              </w:rPr>
              <w:t xml:space="preserve">分</w:t>
            </w:r>
            <w:r/>
          </w:p>
        </w:tc>
        <w:tc>
          <w:tcPr>
            <w:tcW w:w="716" w:type="dxa"/>
            <w:vAlign w:val="center"/>
            <w:textDirection w:val="lrTb"/>
            <w:noWrap w:val="false"/>
          </w:tcPr>
          <w:p>
            <w:pPr>
              <w:jc w:val="center"/>
              <w:spacing w:line="400" w:lineRule="exact"/>
              <w:rPr>
                <w:rFonts w:hint="default" w:ascii="宋体" w:hAnsi="宋体" w:cs="宋体"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sz w:val="24"/>
                <w:lang w:val="en-US" w:eastAsia="zh-CN"/>
              </w:rPr>
              <w:t xml:space="preserve">20</w:t>
            </w:r>
            <w:r/>
          </w:p>
        </w:tc>
      </w:tr>
      <w:tr>
        <w:trPr>
          <w:jc w:val="center"/>
          <w:trHeight w:val="1810"/>
        </w:trPr>
        <w:tc>
          <w:tcPr>
            <w:tcW w:w="1134" w:type="dxa"/>
            <w:vAlign w:val="center"/>
            <w:vMerge w:val="restart"/>
            <w:textDirection w:val="lrTb"/>
            <w:noWrap w:val="false"/>
          </w:tcPr>
          <w:p>
            <w:pPr>
              <w:jc w:val="center"/>
              <w:spacing w:line="288"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二、技术标部分（5</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W w:w="909" w:type="dxa"/>
            <w:vAlign w:val="center"/>
            <w:textDirection w:val="lrTb"/>
            <w:noWrap w:val="false"/>
          </w:tcPr>
          <w:p>
            <w:pPr>
              <w:jc w:val="center"/>
              <w:spacing w:line="288"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p>
        </w:tc>
        <w:tc>
          <w:tcPr>
            <w:tcW w:w="1268" w:type="dxa"/>
            <w:vAlign w:val="center"/>
            <w:textDirection w:val="lrTb"/>
            <w:noWrap w:val="false"/>
          </w:tcPr>
          <w:p>
            <w:pPr>
              <w:jc w:val="center"/>
              <w:spacing w:line="40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施工组织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p>
        </w:tc>
        <w:tc>
          <w:tcPr>
            <w:tcW w:w="6013"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针对</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本项目</w:t>
            </w: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14:textFill>
                  <w14:solidFill>
                    <w14:schemeClr w14:val="tx1"/>
                  </w14:solidFill>
                </w14:textFill>
              </w:rPr>
              <w:t xml:space="preserve">，包括①</w:t>
            </w:r>
            <w:r>
              <w:rPr>
                <w:rFonts w:hint="eastAsia" w:ascii="宋体" w:hAnsi="宋体" w:cs="宋体"/>
                <w:bCs/>
                <w:color w:val="000000" w:themeColor="text1"/>
                <w:sz w:val="24"/>
                <w:highlight w:val="none"/>
                <w:lang w:val="en-US" w:eastAsia="zh-CN"/>
                <w14:textFill>
                  <w14:solidFill>
                    <w14:schemeClr w14:val="tx1"/>
                  </w14:solidFill>
                </w14:textFill>
              </w:rPr>
              <w:t xml:space="preserve">采购计划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cs="宋体"/>
                <w:bCs/>
                <w:color w:val="000000" w:themeColor="text1"/>
                <w:sz w:val="24"/>
                <w:highlight w:val="none"/>
                <w:lang w:val="en-US" w:eastAsia="zh-CN"/>
                <w14:textFill>
                  <w14:solidFill>
                    <w14:schemeClr w14:val="tx1"/>
                  </w14:solidFill>
                </w14:textFill>
              </w:rPr>
              <w:t xml:space="preserve">制作工艺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项目质量</w:t>
            </w:r>
            <w:r>
              <w:rPr>
                <w:rFonts w:hint="eastAsia" w:ascii="宋体" w:hAnsi="宋体" w:cs="宋体"/>
                <w:bCs/>
                <w:color w:val="000000" w:themeColor="text1"/>
                <w:sz w:val="24"/>
                <w:highlight w:val="none"/>
                <w:lang w:val="en-US" w:eastAsia="zh-CN"/>
                <w14:textFill>
                  <w14:solidFill>
                    <w14:schemeClr w14:val="tx1"/>
                  </w14:solidFill>
                </w14:textFill>
              </w:rPr>
              <w:t xml:space="preserve">等</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进行综合评审：</w:t>
            </w:r>
            <w:r>
              <w:rPr>
                <w:rFonts w:hint="eastAsia" w:ascii="宋体" w:hAnsi="宋体" w:eastAsia="宋体" w:cs="宋体"/>
                <w:color w:val="000000" w:themeColor="text1"/>
                <w:sz w:val="24"/>
                <w:szCs w:val="24"/>
                <w:highlight w:val="none"/>
                <w14:textFill>
                  <w14:solidFill>
                    <w14:schemeClr w14:val="tx1"/>
                  </w14:solidFill>
                </w14:textFill>
              </w:rPr>
              <w:t xml:space="preserve">方案内容描述全面合理符合采购需求的得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分，每有一项内容缺失的扣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分；每有一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w:t>
            </w:r>
            <w:r>
              <w:rPr>
                <w:rFonts w:hint="eastAsia" w:ascii="宋体" w:hAnsi="宋体" w:eastAsia="宋体" w:cs="宋体"/>
                <w:color w:val="000000" w:themeColor="text1"/>
                <w:sz w:val="24"/>
                <w:szCs w:val="24"/>
                <w:highlight w:val="none"/>
                <w14:textFill>
                  <w14:solidFill>
                    <w14:schemeClr w14:val="tx1"/>
                  </w14:solidFill>
                </w14:textFill>
              </w:rPr>
              <w:t xml:space="preserve">内容存在缺陷或不满足要求的扣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spacing w:line="400" w:lineRule="exact"/>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16" w:type="dxa"/>
            <w:vAlign w:val="center"/>
            <w:textDirection w:val="lrTb"/>
            <w:noWrap w:val="false"/>
          </w:tcPr>
          <w:p>
            <w:pPr>
              <w:jc w:val="center"/>
              <w:spacing w:line="400" w:lineRule="exact"/>
              <w:tabs>
                <w:tab w:val="left" w:pos="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r>
      <w:tr>
        <w:trPr>
          <w:jc w:val="center"/>
        </w:trPr>
        <w:tc>
          <w:tcPr>
            <w:tcW w:w="1134" w:type="dxa"/>
            <w:vAlign w:val="center"/>
            <w:vMerge w:val="continue"/>
            <w:textDirection w:val="lrTb"/>
            <w:noWrap w:val="false"/>
          </w:tcPr>
          <w:p>
            <w:pPr>
              <w:jc w:val="center"/>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9" w:type="dxa"/>
            <w:vAlign w:val="center"/>
            <w:textDirection w:val="lrTb"/>
            <w:noWrap w:val="false"/>
          </w:tcPr>
          <w:p>
            <w:pPr>
              <w:jc w:val="center"/>
              <w:spacing w:line="288"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2.2</w:t>
            </w:r>
            <w:r/>
          </w:p>
        </w:tc>
        <w:tc>
          <w:tcPr>
            <w:tcW w:w="1268" w:type="dxa"/>
            <w:vAlign w:val="center"/>
            <w:textDirection w:val="lrTb"/>
            <w:noWrap w:val="false"/>
          </w:tcPr>
          <w:p>
            <w:pPr>
              <w:jc w:val="center"/>
              <w:spacing w:line="4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货物采购方案</w:t>
            </w:r>
            <w:r/>
          </w:p>
        </w:tc>
        <w:tc>
          <w:tcPr>
            <w:tcW w:w="6013"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针对</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本项目</w:t>
            </w: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货物采购方案</w:t>
            </w:r>
            <w:r>
              <w:rPr>
                <w:rFonts w:hint="eastAsia" w:ascii="宋体" w:hAnsi="宋体" w:eastAsia="宋体" w:cs="宋体"/>
                <w:color w:val="000000" w:themeColor="text1"/>
                <w:sz w:val="24"/>
                <w:szCs w:val="24"/>
                <w:highlight w:val="none"/>
                <w14:textFill>
                  <w14:solidFill>
                    <w14:schemeClr w14:val="tx1"/>
                  </w14:solidFill>
                </w14:textFill>
              </w:rPr>
              <w:t xml:space="preserve">，包括①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货物的包装及运输措施、②</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货物验收管理、③货物质量保证措施、④货物售后服务方案</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方案内容描述全面合理符合采购需求的得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分，每有一项内容缺失的扣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分；每有一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w:t>
            </w:r>
            <w:r>
              <w:rPr>
                <w:rFonts w:hint="eastAsia" w:ascii="宋体" w:hAnsi="宋体" w:eastAsia="宋体" w:cs="宋体"/>
                <w:color w:val="000000" w:themeColor="text1"/>
                <w:sz w:val="24"/>
                <w:szCs w:val="24"/>
                <w:highlight w:val="none"/>
                <w14:textFill>
                  <w14:solidFill>
                    <w14:schemeClr w14:val="tx1"/>
                  </w14:solidFill>
                </w14:textFill>
              </w:rPr>
              <w:t xml:space="preserve">内容存在缺陷或不满足要求的扣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spacing w:line="400" w:lineRule="exact"/>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16" w:type="dxa"/>
            <w:vAlign w:val="center"/>
            <w:textDirection w:val="lrTb"/>
            <w:noWrap w:val="false"/>
          </w:tcPr>
          <w:p>
            <w:pPr>
              <w:jc w:val="center"/>
              <w:spacing w:line="400" w:lineRule="exact"/>
              <w:tabs>
                <w:tab w:val="left" w:pos="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jc w:val="center"/>
              <w:spacing w:line="400" w:lineRule="exact"/>
              <w:tabs>
                <w:tab w:val="left" w:pos="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jc w:val="center"/>
              <w:spacing w:line="400" w:lineRule="exact"/>
              <w:tabs>
                <w:tab w:val="left" w:pos="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jc w:val="center"/>
              <w:spacing w:line="400" w:lineRule="exact"/>
              <w:tabs>
                <w:tab w:val="left" w:pos="0"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Pr>
        <w:tc>
          <w:tcPr>
            <w:tcW w:w="1134" w:type="dxa"/>
            <w:vAlign w:val="center"/>
            <w:vMerge w:val="continue"/>
            <w:textDirection w:val="lrTb"/>
            <w:noWrap w:val="false"/>
          </w:tcPr>
          <w:p>
            <w:pPr>
              <w:jc w:val="center"/>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9" w:type="dxa"/>
            <w:vAlign w:val="center"/>
            <w:textDirection w:val="lrTb"/>
            <w:noWrap w:val="false"/>
          </w:tcPr>
          <w:p>
            <w:pPr>
              <w:jc w:val="center"/>
              <w:spacing w:line="288"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W w:w="1268" w:type="dxa"/>
            <w:vAlign w:val="center"/>
            <w:textDirection w:val="lrTb"/>
            <w:noWrap w:val="false"/>
          </w:tcPr>
          <w:p>
            <w:pPr>
              <w:jc w:val="center"/>
              <w:spacing w:line="40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质量保障措施</w:t>
            </w:r>
            <w:r/>
          </w:p>
        </w:tc>
        <w:tc>
          <w:tcPr>
            <w:tcW w:w="6013" w:type="dxa"/>
            <w:vAlign w:val="center"/>
            <w:textDirection w:val="lrTb"/>
            <w:noWrap w:val="false"/>
          </w:tcPr>
          <w:p>
            <w:pPr>
              <w:spacing w:line="400" w:lineRule="exact"/>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针对</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本项目</w:t>
            </w: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质量保障措施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包括①质量保障措施、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②配合验收方案</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等进行综合评审：</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方案内容描述全面合理符合采购需求的得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分，每有一项内容缺失的扣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分；每有一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w:t>
            </w:r>
            <w:r>
              <w:rPr>
                <w:rFonts w:hint="eastAsia" w:ascii="宋体" w:hAnsi="宋体" w:eastAsia="宋体" w:cs="宋体"/>
                <w:color w:val="000000" w:themeColor="text1"/>
                <w:sz w:val="24"/>
                <w:szCs w:val="24"/>
                <w:highlight w:val="none"/>
                <w14:textFill>
                  <w14:solidFill>
                    <w14:schemeClr w14:val="tx1"/>
                  </w14:solidFill>
                </w14:textFill>
              </w:rPr>
              <w:t xml:space="preserve">内容存在缺陷或不满足要求的扣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spacing w:line="400" w:lineRule="exact"/>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16" w:type="dxa"/>
            <w:vAlign w:val="center"/>
            <w:textDirection w:val="lrTb"/>
            <w:noWrap w:val="false"/>
          </w:tcPr>
          <w:p>
            <w:pPr>
              <w:jc w:val="center"/>
              <w:spacing w:line="400" w:lineRule="exact"/>
              <w:tabs>
                <w:tab w:val="left" w:pos="0"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r>
      <w:tr>
        <w:trPr>
          <w:jc w:val="center"/>
        </w:trPr>
        <w:tc>
          <w:tcPr>
            <w:tcW w:w="1134" w:type="dxa"/>
            <w:vAlign w:val="center"/>
            <w:vMerge w:val="continue"/>
            <w:textDirection w:val="lrTb"/>
            <w:noWrap w:val="false"/>
          </w:tcPr>
          <w:p>
            <w:pPr>
              <w:jc w:val="center"/>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9" w:type="dxa"/>
            <w:vAlign w:val="center"/>
            <w:textDirection w:val="lrTb"/>
            <w:noWrap w:val="false"/>
          </w:tcPr>
          <w:p>
            <w:pPr>
              <w:jc w:val="center"/>
              <w:spacing w:line="288"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1268" w:type="dxa"/>
            <w:vAlign w:val="center"/>
            <w:textDirection w:val="lrTb"/>
            <w:noWrap w:val="false"/>
          </w:tcPr>
          <w:p>
            <w:pPr>
              <w:jc w:val="center"/>
              <w:spacing w:line="40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进度计划和进度保证措施</w:t>
            </w:r>
            <w:r/>
          </w:p>
        </w:tc>
        <w:tc>
          <w:tcPr>
            <w:tcW w:w="6013" w:type="dxa"/>
            <w:vAlign w:val="center"/>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针对</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本项目</w:t>
            </w:r>
            <w:r>
              <w:rPr>
                <w:rFonts w:hint="eastAsia" w:ascii="宋体" w:hAnsi="宋体" w:eastAsia="宋体" w:cs="宋体"/>
                <w:color w:val="000000" w:themeColor="text1"/>
                <w:sz w:val="24"/>
                <w:szCs w:val="24"/>
                <w:highlight w:val="none"/>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进度计划和进度保证措施，包括①进度目标及计划、②进度保证措施</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等进行综合评审：</w:t>
            </w:r>
            <w:r>
              <w:rPr>
                <w:rFonts w:hint="eastAsia" w:ascii="宋体" w:hAnsi="宋体" w:eastAsia="宋体" w:cs="宋体"/>
                <w:color w:val="000000" w:themeColor="text1"/>
                <w:sz w:val="24"/>
                <w:szCs w:val="24"/>
                <w:highlight w:val="none"/>
                <w14:textFill>
                  <w14:solidFill>
                    <w14:schemeClr w14:val="tx1"/>
                  </w14:solidFill>
                </w14:textFill>
              </w:rPr>
              <w:t xml:space="preserve">方案内容描述全面合理符合采购需求的得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分，每有一项内容缺失的扣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分；每有一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w:t>
            </w:r>
            <w:r>
              <w:rPr>
                <w:rFonts w:hint="eastAsia" w:ascii="宋体" w:hAnsi="宋体" w:eastAsia="宋体" w:cs="宋体"/>
                <w:color w:val="000000" w:themeColor="text1"/>
                <w:sz w:val="24"/>
                <w:szCs w:val="24"/>
                <w:highlight w:val="none"/>
                <w14:textFill>
                  <w14:solidFill>
                    <w14:schemeClr w14:val="tx1"/>
                  </w14:solidFill>
                </w14:textFill>
              </w:rPr>
              <w:t xml:space="preserve">内容存在缺陷或不满足要求的扣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spacing w:line="400" w:lineRule="exact"/>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16" w:type="dxa"/>
            <w:vAlign w:val="center"/>
            <w:textDirection w:val="lrTb"/>
            <w:noWrap w:val="false"/>
          </w:tcPr>
          <w:p>
            <w:pPr>
              <w:jc w:val="center"/>
              <w:spacing w:line="400" w:lineRule="exact"/>
              <w:tabs>
                <w:tab w:val="left" w:pos="0"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r>
      <w:tr>
        <w:trPr>
          <w:jc w:val="center"/>
        </w:trPr>
        <w:tc>
          <w:tcPr>
            <w:tcW w:w="1134" w:type="dxa"/>
            <w:vAlign w:val="center"/>
            <w:vMerge w:val="continue"/>
            <w:textDirection w:val="lrTb"/>
            <w:noWrap w:val="false"/>
          </w:tcPr>
          <w:p>
            <w:pPr>
              <w:jc w:val="center"/>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909" w:type="dxa"/>
            <w:vAlign w:val="center"/>
            <w:textDirection w:val="lrTb"/>
            <w:noWrap w:val="false"/>
          </w:tcPr>
          <w:p>
            <w:pPr>
              <w:jc w:val="center"/>
              <w:spacing w:line="288"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shd w:val="clear" w:color="auto" w:fill="auto"/>
            <w:tcW w:w="1268" w:type="dxa"/>
            <w:vAlign w:val="center"/>
            <w:textDirection w:val="lrTb"/>
            <w:noWrap w:val="false"/>
          </w:tcPr>
          <w:p>
            <w:pPr>
              <w:jc w:val="center"/>
              <w:spacing w:line="4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安全及环境保护措施</w:t>
            </w:r>
            <w:r/>
          </w:p>
        </w:tc>
        <w:tc>
          <w:tcPr>
            <w:shd w:val="clear" w:color="auto" w:fill="auto"/>
            <w:tcW w:w="6013" w:type="dxa"/>
            <w:vAlign w:val="center"/>
            <w:textDirection w:val="lrTb"/>
            <w:noWrap w:val="false"/>
          </w:tcPr>
          <w:p>
            <w:pPr>
              <w:spacing w:line="400" w:lineRule="exact"/>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投标人针对本项目提供的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安全及环境保护措施，包括①安全文明作业措施、②环境保护措施等</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进行综合评审：</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方案内容描述全面合理符合采购需求的得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每有一项</w:t>
            </w:r>
            <w:r>
              <w:rPr>
                <w:rFonts w:hint="eastAsia" w:ascii="宋体" w:hAnsi="宋体" w:eastAsia="宋体" w:cs="宋体"/>
                <w:color w:val="000000" w:themeColor="text1"/>
                <w:sz w:val="24"/>
                <w:szCs w:val="24"/>
                <w:highlight w:val="none"/>
                <w14:textFill>
                  <w14:solidFill>
                    <w14:schemeClr w14:val="tx1"/>
                  </w14:solidFill>
                </w14:textFill>
              </w:rPr>
              <w:t xml:space="preserve">内容缺失的扣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每有一处</w:t>
            </w:r>
            <w:r>
              <w:rPr>
                <w:rFonts w:hint="eastAsia" w:ascii="宋体" w:hAnsi="宋体" w:eastAsia="宋体" w:cs="宋体"/>
                <w:color w:val="000000" w:themeColor="text1"/>
                <w:sz w:val="24"/>
                <w:szCs w:val="24"/>
                <w:highlight w:val="none"/>
                <w14:textFill>
                  <w14:solidFill>
                    <w14:schemeClr w14:val="tx1"/>
                  </w14:solidFill>
                </w14:textFill>
              </w:rPr>
              <w:t xml:space="preserve">内容存在缺陷或不满足要求的扣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W w:w="716" w:type="dxa"/>
            <w:vAlign w:val="center"/>
            <w:textDirection w:val="lrTb"/>
            <w:noWrap w:val="false"/>
          </w:tcPr>
          <w:p>
            <w:pPr>
              <w:jc w:val="center"/>
              <w:spacing w:line="40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r>
      <w:tr>
        <w:trPr>
          <w:jc w:val="center"/>
        </w:trPr>
        <w:tc>
          <w:tcPr>
            <w:tcW w:w="1134" w:type="dxa"/>
            <w:vAlign w:val="center"/>
            <w:vMerge w:val="continue"/>
            <w:textDirection w:val="lrTb"/>
            <w:noWrap w:val="false"/>
          </w:tcPr>
          <w:p>
            <w:pPr>
              <w:jc w:val="center"/>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9" w:type="dxa"/>
            <w:vAlign w:val="center"/>
            <w:textDirection w:val="lrTb"/>
            <w:noWrap w:val="false"/>
          </w:tcPr>
          <w:p>
            <w:pPr>
              <w:jc w:val="center"/>
              <w:spacing w:line="288"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W w:w="1268" w:type="dxa"/>
            <w:vAlign w:val="center"/>
            <w:textDirection w:val="lrTb"/>
            <w:noWrap w:val="false"/>
          </w:tcPr>
          <w:p>
            <w:pPr>
              <w:jc w:val="center"/>
              <w:spacing w:line="40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售后服务方案</w:t>
            </w:r>
            <w:r/>
          </w:p>
        </w:tc>
        <w:tc>
          <w:tcPr>
            <w:tcW w:w="6013" w:type="dxa"/>
            <w:vAlign w:val="center"/>
            <w:textDirection w:val="lrTb"/>
            <w:noWrap w:val="false"/>
          </w:tcPr>
          <w:p>
            <w:pPr>
              <w:spacing w:line="400" w:lineRule="exact"/>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投标人针对本项目提供的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售后服务方案，包括①服务响应承诺、服务团队、②售后服务体系等</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进行综合评审：</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方案内容描述全面合理符合采购需求的得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每有一项</w:t>
            </w:r>
            <w:r>
              <w:rPr>
                <w:rFonts w:hint="eastAsia" w:ascii="宋体" w:hAnsi="宋体" w:eastAsia="宋体" w:cs="宋体"/>
                <w:color w:val="000000" w:themeColor="text1"/>
                <w:sz w:val="24"/>
                <w:szCs w:val="24"/>
                <w:highlight w:val="none"/>
                <w14:textFill>
                  <w14:solidFill>
                    <w14:schemeClr w14:val="tx1"/>
                  </w14:solidFill>
                </w14:textFill>
              </w:rPr>
              <w:t xml:space="preserve">内容缺失的扣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每有一处</w:t>
            </w:r>
            <w:r>
              <w:rPr>
                <w:rFonts w:hint="eastAsia" w:ascii="宋体" w:hAnsi="宋体" w:eastAsia="宋体" w:cs="宋体"/>
                <w:color w:val="000000" w:themeColor="text1"/>
                <w:sz w:val="24"/>
                <w:szCs w:val="24"/>
                <w:highlight w:val="none"/>
                <w14:textFill>
                  <w14:solidFill>
                    <w14:schemeClr w14:val="tx1"/>
                  </w14:solidFill>
                </w14:textFill>
              </w:rPr>
              <w:t xml:space="preserve">内容存在缺陷或不满足要求的扣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16" w:type="dxa"/>
            <w:vAlign w:val="center"/>
            <w:textDirection w:val="lrTb"/>
            <w:noWrap w:val="false"/>
          </w:tcPr>
          <w:p>
            <w:pPr>
              <w:jc w:val="center"/>
              <w:spacing w:line="4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r>
      <w:tr>
        <w:trPr>
          <w:jc w:val="center"/>
        </w:trPr>
        <w:tc>
          <w:tcPr>
            <w:tcW w:w="1134" w:type="dxa"/>
            <w:vAlign w:val="center"/>
            <w:vMerge w:val="restart"/>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商务</w:t>
            </w:r>
            <w:r>
              <w:rPr>
                <w:rFonts w:hint="eastAsia" w:ascii="宋体" w:hAnsi="宋体" w:eastAsia="宋体" w:cs="宋体"/>
                <w:color w:val="000000" w:themeColor="text1"/>
                <w:sz w:val="24"/>
                <w:szCs w:val="24"/>
                <w:highlight w:val="none"/>
                <w14:textFill>
                  <w14:solidFill>
                    <w14:schemeClr w14:val="tx1"/>
                  </w14:solidFill>
                </w14:textFill>
              </w:rPr>
              <w:t xml:space="preserve">部分</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90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p>
        </w:tc>
        <w:tc>
          <w:tcPr>
            <w:tcW w:w="126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rPr>
              <w:t xml:space="preserve">质保期</w:t>
            </w:r>
            <w:r/>
          </w:p>
        </w:tc>
        <w:tc>
          <w:tcPr>
            <w:tcW w:w="6013" w:type="dxa"/>
            <w:vAlign w:val="center"/>
            <w:textDirection w:val="lrTb"/>
            <w:noWrap w:val="false"/>
          </w:tcPr>
          <w:p>
            <w:pPr>
              <w:spacing w:line="360" w:lineRule="auto"/>
              <w:rPr>
                <w:rFonts w:hint="eastAsia" w:ascii="宋体" w:hAnsi="宋体" w:eastAsia="宋体" w:cs="宋体"/>
                <w:color w:val="000000" w:themeColor="text1"/>
                <w:sz w:val="24"/>
                <w:szCs w:val="24"/>
                <w:highlight w:val="none"/>
                <w:lang w:val="zh-CN" w:eastAsia="zh-CN" w:bidi="zh-CN"/>
                <w14:textFill>
                  <w14:solidFill>
                    <w14:schemeClr w14:val="tx1"/>
                  </w14:solidFill>
                </w14:textFill>
              </w:rPr>
            </w:pPr>
            <w:r>
              <w:rPr>
                <w:rFonts w:hint="eastAsia"/>
                <w:sz w:val="24"/>
                <w:szCs w:val="24"/>
              </w:rPr>
              <w:t xml:space="preserve">满足招标文件质保要求</w:t>
            </w:r>
            <w:r>
              <w:rPr>
                <w:sz w:val="24"/>
                <w:szCs w:val="24"/>
              </w:rPr>
              <w:t xml:space="preserve">2</w:t>
            </w:r>
            <w:r>
              <w:rPr>
                <w:rFonts w:hint="eastAsia"/>
                <w:sz w:val="24"/>
                <w:szCs w:val="24"/>
              </w:rPr>
              <w:t xml:space="preserve">年的基础上，每增加一年质保期加2分，最多得4分。</w:t>
            </w:r>
            <w:r/>
          </w:p>
        </w:tc>
        <w:tc>
          <w:tcPr>
            <w:tcW w:w="71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sz w:val="24"/>
                <w:szCs w:val="24"/>
                <w:lang w:val="en-US" w:eastAsia="zh-CN"/>
              </w:rPr>
              <w:t xml:space="preserve">4</w:t>
            </w:r>
            <w:r/>
          </w:p>
        </w:tc>
      </w:tr>
      <w:tr>
        <w:trPr>
          <w:jc w:val="center"/>
        </w:trPr>
        <w:tc>
          <w:tcPr>
            <w:tcW w:w="1134" w:type="dxa"/>
            <w:vAlign w:val="center"/>
            <w:vMerge w:val="continue"/>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w:t>
            </w:r>
            <w:r/>
          </w:p>
        </w:tc>
        <w:tc>
          <w:tcPr>
            <w:tcW w:w="1268" w:type="dxa"/>
            <w:vAlign w:val="center"/>
            <w:textDirection w:val="lrTb"/>
            <w:noWrap w:val="false"/>
          </w:tcPr>
          <w:p>
            <w:pPr>
              <w:jc w:val="center"/>
              <w:spacing w:line="312"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业绩</w:t>
            </w:r>
            <w:r/>
          </w:p>
        </w:tc>
        <w:tc>
          <w:tcPr>
            <w:tcW w:w="6013" w:type="dxa"/>
            <w:vAlign w:val="center"/>
            <w:textDirection w:val="lrTb"/>
            <w:noWrap w:val="false"/>
          </w:tcPr>
          <w:p>
            <w:pPr>
              <w:spacing w:line="312"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日以来投标人完成过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展陈布展</w:t>
            </w:r>
            <w:r>
              <w:rPr>
                <w:rFonts w:hint="eastAsia" w:ascii="宋体" w:hAnsi="宋体" w:eastAsia="宋体" w:cs="宋体"/>
                <w:bCs/>
                <w:color w:val="000000" w:themeColor="text1"/>
                <w:sz w:val="24"/>
                <w:szCs w:val="24"/>
                <w:highlight w:val="none"/>
                <w14:textFill>
                  <w14:solidFill>
                    <w14:schemeClr w14:val="tx1"/>
                  </w14:solidFill>
                </w14:textFill>
              </w:rPr>
              <w:t xml:space="preserve">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，，有一个项目得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分，最高得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numPr>
                <w:ilvl w:val="0"/>
                <w:numId w:val="0"/>
              </w:numPr>
              <w:ind w:left="0" w:firstLine="0"/>
              <w:jc w:val="left"/>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（提供类似业绩合同复印件并加盖公章，日期</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以签订</w:t>
            </w:r>
            <w:r>
              <w:rPr>
                <w:rFonts w:hint="eastAsia" w:ascii="宋体" w:hAnsi="宋体" w:eastAsia="宋体" w:cs="宋体"/>
                <w:bCs/>
                <w:color w:val="000000" w:themeColor="text1"/>
                <w:sz w:val="24"/>
                <w:szCs w:val="24"/>
                <w:highlight w:val="none"/>
                <w14:textFill>
                  <w14:solidFill>
                    <w14:schemeClr w14:val="tx1"/>
                  </w14:solidFill>
                </w14:textFill>
              </w:rPr>
              <w:t xml:space="preserve">日期为准。）</w:t>
            </w:r>
            <w:r/>
          </w:p>
        </w:tc>
        <w:tc>
          <w:tcPr>
            <w:tcW w:w="716" w:type="dxa"/>
            <w:vAlign w:val="center"/>
            <w:textDirection w:val="lrTb"/>
            <w:noWrap w:val="false"/>
          </w:tcPr>
          <w:p>
            <w:pPr>
              <w:jc w:val="center"/>
              <w:spacing w:line="288"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w:t>
            </w:r>
            <w:r/>
          </w:p>
        </w:tc>
      </w:tr>
      <w:tr>
        <w:trPr>
          <w:jc w:val="center"/>
        </w:trPr>
        <w:tc>
          <w:tcPr>
            <w:tcW w:w="1134" w:type="dxa"/>
            <w:vAlign w:val="center"/>
            <w:vMerge w:val="continue"/>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9"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w:t>
            </w:r>
            <w:r/>
          </w:p>
        </w:tc>
        <w:tc>
          <w:tcPr>
            <w:tcW w:w="1268" w:type="dxa"/>
            <w:vAlign w:val="center"/>
            <w:textDirection w:val="lrTb"/>
            <w:noWrap w:val="false"/>
          </w:tcPr>
          <w:p>
            <w:pPr>
              <w:pStyle w:val="715"/>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人员配置</w:t>
            </w:r>
            <w:r/>
          </w:p>
        </w:tc>
        <w:tc>
          <w:tcPr>
            <w:tcW w:w="601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供应商拟投入本项目组成员，</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有安全员证书的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，每有</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人得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投标人为本项目配备的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cs="宋体"/>
                <w:bCs/>
                <w:color w:val="000000" w:themeColor="text1"/>
                <w:sz w:val="24"/>
                <w:szCs w:val="24"/>
                <w:highlight w:val="none"/>
                <w14:textFill>
                  <w14:solidFill>
                    <w14:schemeClr w14:val="tx1"/>
                  </w14:solidFill>
                </w14:textFill>
              </w:rPr>
              <w:t xml:space="preserve">具有：</w:t>
            </w:r>
            <w:r/>
          </w:p>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国家二级建造师证书的</w:t>
            </w:r>
            <w:r>
              <w:rPr>
                <w:rFonts w:hint="eastAsia" w:ascii="宋体" w:hAnsi="宋体" w:cs="宋体"/>
                <w:bCs/>
                <w:color w:val="000000" w:themeColor="text1"/>
                <w:sz w:val="24"/>
                <w:szCs w:val="24"/>
                <w:highlight w:val="none"/>
                <w14:textFill>
                  <w14:solidFill>
                    <w14:schemeClr w14:val="tx1"/>
                  </w14:solidFill>
                </w14:textFill>
              </w:rPr>
              <w:t xml:space="preserve">，得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分</w:t>
            </w:r>
            <w:r/>
          </w:p>
          <w:p>
            <w:pPr>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注：提供相关证书及本单位为其缴纳的连续6个月（至少包含近3个月中任意1个月份&lt;不含投标当月&gt;）的社保证明复印件加盖公章）</w:t>
            </w:r>
            <w:r/>
          </w:p>
        </w:tc>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p>
        </w:tc>
      </w:tr>
      <w:tr>
        <w:trPr>
          <w:jc w:val="center"/>
        </w:trPr>
        <w:tc>
          <w:tcPr>
            <w:tcW w:w="1134" w:type="dxa"/>
            <w:vAlign w:val="center"/>
            <w:vMerge w:val="continue"/>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1268" w:type="dxa"/>
            <w:vAlign w:val="center"/>
            <w:textDirection w:val="lrTb"/>
            <w:noWrap w:val="false"/>
          </w:tcPr>
          <w:p>
            <w:pPr>
              <w:jc w:val="center"/>
              <w:spacing w:line="312"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服务响应</w:t>
            </w:r>
            <w:r/>
          </w:p>
        </w:tc>
        <w:tc>
          <w:tcPr>
            <w:tcW w:w="6013" w:type="dxa"/>
            <w:vAlign w:val="center"/>
            <w:textDirection w:val="lrTb"/>
            <w:noWrap w:val="false"/>
          </w:tcPr>
          <w:p>
            <w:pPr>
              <w:jc w:val="left"/>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服务现场响应时间满足项目需求5小时内到达现场前提下，承诺现场响应时间每提前1小时得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（提供承诺书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原</w:t>
            </w:r>
            <w:r>
              <w:rPr>
                <w:rFonts w:hint="eastAsia" w:ascii="宋体" w:hAnsi="宋体" w:eastAsia="宋体" w:cs="宋体"/>
                <w:color w:val="000000" w:themeColor="text1"/>
                <w:sz w:val="24"/>
                <w:szCs w:val="24"/>
                <w:highlight w:val="none"/>
                <w14:textFill>
                  <w14:solidFill>
                    <w14:schemeClr w14:val="tx1"/>
                  </w14:solidFill>
                </w14:textFill>
              </w:rPr>
              <w:t xml:space="preserve">件至投标文件中，不提供不得分）</w:t>
            </w:r>
            <w:r/>
          </w:p>
        </w:tc>
        <w:tc>
          <w:tcPr>
            <w:tcW w:w="716" w:type="dxa"/>
            <w:vAlign w:val="center"/>
            <w:textDirection w:val="lrTb"/>
            <w:noWrap w:val="false"/>
          </w:tcPr>
          <w:p>
            <w:pPr>
              <w:jc w:val="center"/>
              <w:spacing w:line="288"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r>
      <w:tr>
        <w:trPr>
          <w:jc w:val="center"/>
        </w:trPr>
        <w:tc>
          <w:tcPr>
            <w:tcW w:w="113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09"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3.5</w:t>
            </w:r>
            <w:r/>
          </w:p>
        </w:tc>
        <w:tc>
          <w:tcPr>
            <w:tcW w:w="1268" w:type="dxa"/>
            <w:vAlign w:val="center"/>
            <w:textDirection w:val="lrTb"/>
            <w:noWrap w:val="false"/>
          </w:tcPr>
          <w:p>
            <w:pPr>
              <w:jc w:val="center"/>
              <w:spacing w:line="312"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综合实力</w:t>
            </w:r>
            <w:r/>
          </w:p>
        </w:tc>
        <w:tc>
          <w:tcPr>
            <w:tcW w:w="6013" w:type="dxa"/>
            <w:vAlign w:val="center"/>
            <w:textDirection w:val="lrTb"/>
            <w:noWrap w:val="false"/>
          </w:tcPr>
          <w:p>
            <w:pPr>
              <w:spacing w:line="360" w:lineRule="auto"/>
              <w:rPr>
                <w:rFonts w:asciiTheme="minorEastAsia" w:hAnsiTheme="minorEastAsia" w:eastAsiaTheme="minorEastAsia" w:cstheme="minorEastAsia"/>
                <w:bCs/>
                <w:sz w:val="24"/>
                <w:lang w:bidi="zh-CN"/>
              </w:rPr>
            </w:pPr>
            <w:r>
              <w:rPr>
                <w:rFonts w:hint="eastAsia" w:asciiTheme="minorEastAsia" w:hAnsiTheme="minorEastAsia" w:eastAsiaTheme="minorEastAsia" w:cstheme="minorEastAsia"/>
                <w:bCs/>
                <w:sz w:val="24"/>
                <w:lang w:val="en-US" w:bidi="zh-CN"/>
              </w:rPr>
              <w:t xml:space="preserve">1、</w:t>
            </w:r>
            <w:r>
              <w:rPr>
                <w:rFonts w:hint="eastAsia" w:asciiTheme="minorEastAsia" w:hAnsiTheme="minorEastAsia" w:eastAsiaTheme="minorEastAsia" w:cstheme="minorEastAsia"/>
                <w:bCs/>
                <w:sz w:val="24"/>
                <w:lang w:bidi="zh-CN"/>
              </w:rPr>
              <w:t xml:space="preserve">投标人具</w:t>
            </w:r>
            <w:r>
              <w:rPr>
                <w:rFonts w:hint="eastAsia" w:asciiTheme="minorEastAsia" w:hAnsiTheme="minorEastAsia" w:eastAsiaTheme="minorEastAsia" w:cstheme="minorEastAsia"/>
                <w:bCs/>
                <w:sz w:val="24"/>
                <w:lang w:val="en-US" w:bidi="zh-CN"/>
              </w:rPr>
              <w:t xml:space="preserve">备建设单位行政主管部门核发【建筑装修工程专业承包二级及以上资质】的</w:t>
            </w:r>
            <w:r>
              <w:rPr>
                <w:rFonts w:hint="eastAsia" w:asciiTheme="minorEastAsia" w:hAnsiTheme="minorEastAsia" w:eastAsiaTheme="minorEastAsia" w:cstheme="minorEastAsia"/>
                <w:bCs/>
                <w:sz w:val="24"/>
                <w:lang w:bidi="zh-CN"/>
              </w:rPr>
              <w:t xml:space="preserve">得2分。【须提供资质证书扫描件】</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suppressLineNumbers w:val="0"/>
            </w:pPr>
            <w:r>
              <w:rPr>
                <w:rFonts w:hint="eastAsia" w:asciiTheme="minorEastAsia" w:hAnsiTheme="minorEastAsia" w:eastAsiaTheme="minorEastAsia" w:cstheme="minorEastAsia"/>
                <w:bCs/>
                <w:sz w:val="24"/>
                <w:lang w:val="en-US" w:bidi="zh-CN"/>
              </w:rPr>
              <w:t xml:space="preserve">2、</w:t>
            </w:r>
            <w:r>
              <w:rPr>
                <w:rFonts w:hint="eastAsia" w:asciiTheme="minorEastAsia" w:hAnsiTheme="minorEastAsia" w:eastAsiaTheme="minorEastAsia" w:cstheme="minorEastAsia"/>
                <w:bCs/>
                <w:sz w:val="24"/>
                <w:lang w:bidi="zh-CN"/>
              </w:rPr>
              <w:t xml:space="preserve">投标人具有</w:t>
            </w:r>
            <w:r>
              <w:rPr>
                <w:rFonts w:hint="eastAsia" w:asciiTheme="minorEastAsia" w:hAnsiTheme="minorEastAsia" w:eastAsiaTheme="minorEastAsia" w:cstheme="minorEastAsia"/>
                <w:bCs/>
                <w:color w:val="auto"/>
                <w:sz w:val="24"/>
                <w:lang w:val="en-US" w:bidi="zh-CN"/>
              </w:rPr>
              <w:t xml:space="preserve">数字多媒体工程系统集成企业服务资质</w:t>
            </w:r>
            <w:r>
              <w:rPr>
                <w:rFonts w:hint="eastAsia" w:asciiTheme="minorEastAsia" w:hAnsiTheme="minorEastAsia" w:eastAsiaTheme="minorEastAsia" w:cstheme="minorEastAsia"/>
                <w:bCs/>
                <w:sz w:val="24"/>
                <w:lang w:bidi="zh-CN"/>
              </w:rPr>
              <w:t xml:space="preserve">的得2分。【须提供资质证书扫描件】</w:t>
            </w:r>
            <w:r/>
          </w:p>
        </w:tc>
        <w:tc>
          <w:tcPr>
            <w:tcW w:w="71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p>
        </w:tc>
      </w:tr>
    </w:tbl>
    <w:p>
      <w:pPr>
        <w:pStyle w:val="698"/>
        <w:rPr>
          <w:rFonts w:hint="default" w:eastAsia="宋体"/>
          <w:lang w:val="en-US" w:eastAsia="zh-CN"/>
        </w:rPr>
        <w:sectPr>
          <w:footnotePr/>
          <w:endnotePr/>
          <w:type w:val="nextPage"/>
          <w:pgSz w:w="11906" w:h="16838" w:orient="portrait"/>
          <w:pgMar w:top="1253" w:right="1287" w:bottom="1440" w:left="1440" w:header="680" w:footer="992" w:gutter="0"/>
          <w:cols w:num="1" w:sep="0" w:space="720" w:equalWidth="1"/>
          <w:docGrid w:linePitch="360"/>
        </w:sectPr>
      </w:pPr>
      <w:r>
        <w:rPr>
          <w:rFonts w:hint="default" w:eastAsia="宋体"/>
          <w:lang w:val="en-US" w:eastAsia="zh-CN"/>
        </w:rPr>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第五章　合同书（格式）</w:t>
      </w:r>
      <w:r/>
    </w:p>
    <w:p>
      <w:pPr>
        <w:spacing w:line="42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spacing w:line="42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lang w:eastAsia="zh-CN"/>
        </w:rPr>
        <w:t xml:space="preserve">江阴高新技术产业开发区管理委员会</w:t>
      </w:r>
      <w:r>
        <w:rPr>
          <w:rFonts w:hint="eastAsia" w:ascii="宋体" w:hAnsi="宋体"/>
          <w:bCs/>
          <w:sz w:val="24"/>
          <w:u w:val="single"/>
        </w:rPr>
        <w:t xml:space="preserve">         </w:t>
      </w:r>
      <w:r/>
    </w:p>
    <w:p>
      <w:pPr>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p>
    <w:p>
      <w:pPr>
        <w:spacing w:line="400" w:lineRule="exact"/>
        <w:rPr>
          <w:rFonts w:ascii="楷体_GB2312" w:eastAsia="楷体_GB2312"/>
          <w:sz w:val="24"/>
        </w:rPr>
      </w:pPr>
      <w:r>
        <w:rPr>
          <w:rFonts w:ascii="楷体_GB2312" w:eastAsia="楷体_GB2312"/>
          <w:sz w:val="24"/>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p>
    <w:p>
      <w:pPr>
        <w:spacing w:line="400" w:lineRule="exact"/>
        <w:rPr>
          <w:rFonts w:ascii="黑体" w:hAnsi="黑体" w:eastAsia="黑体"/>
          <w:sz w:val="24"/>
        </w:rPr>
      </w:pPr>
      <w:r>
        <w:rPr>
          <w:rFonts w:ascii="黑体" w:hAnsi="黑体" w:eastAsia="黑体"/>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contextualSpacing/>
        <w:ind w:firstLine="480"/>
        <w:spacing w:line="400" w:lineRule="exact"/>
        <w:rPr>
          <w:rFonts w:ascii="宋体" w:hAnsi="宋体"/>
          <w:sz w:val="24"/>
          <w:szCs w:val="28"/>
        </w:rPr>
      </w:pPr>
      <w:r>
        <w:rPr>
          <w:rFonts w:hint="eastAsia" w:ascii="宋体" w:hAnsi="宋体"/>
          <w:sz w:val="24"/>
        </w:rPr>
        <w:t xml:space="preserve">1、项目名称（项目编号）：</w:t>
      </w:r>
      <w:r>
        <w:rPr>
          <w:rFonts w:hint="eastAsia" w:ascii="宋体" w:hAnsi="宋体"/>
          <w:bCs/>
          <w:sz w:val="24"/>
          <w:szCs w:val="28"/>
          <w:u w:val="single"/>
        </w:rPr>
        <w:t xml:space="preserve"> </w:t>
      </w:r>
      <w:r>
        <w:rPr>
          <w:rFonts w:ascii="宋体" w:hAnsi="宋体"/>
          <w:bCs/>
          <w:sz w:val="24"/>
          <w:szCs w:val="28"/>
          <w:u w:val="single"/>
        </w:rPr>
        <w:t xml:space="preserve">                                             </w:t>
      </w:r>
      <w:r/>
    </w:p>
    <w:p>
      <w:pPr>
        <w:ind w:firstLine="480"/>
        <w:spacing w:line="400" w:lineRule="exact"/>
        <w:rPr>
          <w:rFonts w:ascii="宋体" w:hAnsi="宋体"/>
          <w:sz w:val="24"/>
          <w:u w:val="single"/>
        </w:rPr>
      </w:pPr>
      <w:r>
        <w:rPr>
          <w:rFonts w:hint="eastAsia" w:ascii="宋体" w:hAnsi="宋体"/>
          <w:sz w:val="24"/>
        </w:rPr>
        <w:t xml:space="preserve">2、服务内容：</w:t>
      </w:r>
      <w:r>
        <w:rPr>
          <w:rFonts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4、服务期限：</w:t>
      </w:r>
      <w:r>
        <w:rPr>
          <w:rFonts w:hint="eastAsia" w:ascii="宋体" w:hAnsi="宋体"/>
          <w:sz w:val="24"/>
          <w:u w:val="single"/>
        </w:rPr>
        <w:t xml:space="preserve"> </w:t>
      </w:r>
      <w:r>
        <w:rPr>
          <w:rFonts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本项目是</w:t>
      </w:r>
      <w:r>
        <w:rPr>
          <w:rFonts w:ascii="宋体" w:hAnsi="宋体" w:cs="宋体"/>
          <w:sz w:val="24"/>
        </w:rPr>
        <w:t xml:space="preserve">/</w:t>
      </w:r>
      <w:r>
        <w:rPr>
          <w:rFonts w:ascii="宋体" w:hAnsi="宋体"/>
          <w:sz w:val="24"/>
        </w:rPr>
        <w:t xml:space="preserve">否向采购人缴纳履约保证金：</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履约保证金缴纳金额：</w:t>
      </w:r>
      <w:r>
        <w:rPr>
          <w:rFonts w:eastAsia="Times New Roman"/>
          <w:sz w:val="24"/>
          <w:u w:val="single"/>
        </w:rPr>
        <w:t xml:space="preserve">       </w:t>
      </w:r>
      <w:r>
        <w:rPr>
          <w:rFonts w:ascii="宋体" w:hAnsi="宋体"/>
          <w:sz w:val="24"/>
        </w:rPr>
        <w:t xml:space="preserve">元。</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履约保证金的缴纳时间：</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，缴纳形式：</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履约保证金的退付时间：</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，退付办法：</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履约保证金不予退还的情形：</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rPr>
          <w:rFonts w:ascii="宋体" w:hAnsi="宋体"/>
          <w:sz w:val="24"/>
        </w:rPr>
      </w:pPr>
      <w:r>
        <w:rPr>
          <w:rFonts w:ascii="宋体" w:hAnsi="宋体"/>
          <w:sz w:val="24"/>
        </w:rPr>
        <w:t xml:space="preserve">逾期退还履约保证金的违约责任：</w:t>
      </w:r>
      <w:r>
        <w:rPr>
          <w:rFonts w:hint="eastAsia" w:ascii="宋体" w:hAnsi="宋体"/>
          <w:sz w:val="24"/>
          <w:u w:val="single"/>
          <w:lang w:val="zh-CN"/>
        </w:rPr>
        <w:t xml:space="preserve">  </w:t>
      </w:r>
      <w:r>
        <w:rPr>
          <w:rFonts w:ascii="宋体" w:hAnsi="宋体"/>
          <w:sz w:val="24"/>
          <w:u w:val="single"/>
          <w:lang w:val="zh-CN"/>
        </w:rPr>
        <w:t xml:space="preserve"> </w:t>
      </w:r>
      <w:r>
        <w:rPr>
          <w:rFonts w:hint="eastAsia" w:ascii="宋体" w:hAnsi="宋体"/>
          <w:sz w:val="24"/>
          <w:u w:val="single"/>
          <w:lang w:val="zh-CN"/>
        </w:rPr>
        <w:t xml:space="preserve">   </w:t>
      </w:r>
      <w:r>
        <w:rPr>
          <w:rFonts w:ascii="宋体" w:hAnsi="宋体"/>
          <w:sz w:val="24"/>
        </w:rPr>
        <w:t xml:space="preserve">。</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（1）招标文件；</w:t>
      </w:r>
      <w:r/>
    </w:p>
    <w:p>
      <w:pPr>
        <w:ind w:firstLine="480"/>
        <w:jc w:val="left"/>
        <w:spacing w:line="400" w:lineRule="exact"/>
        <w:rPr>
          <w:rFonts w:ascii="宋体" w:hAnsi="宋体"/>
          <w:sz w:val="24"/>
          <w:lang w:val="zh-CN"/>
        </w:rPr>
      </w:pPr>
      <w:r>
        <w:rPr>
          <w:rFonts w:hint="eastAsia" w:ascii="宋体" w:hAnsi="宋体"/>
          <w:sz w:val="24"/>
          <w:lang w:val="zh-CN"/>
        </w:rPr>
        <w:t xml:space="preserve">（2）投标文件；</w:t>
      </w:r>
      <w:r/>
    </w:p>
    <w:p>
      <w:pPr>
        <w:ind w:firstLine="480"/>
        <w:jc w:val="left"/>
        <w:spacing w:line="400" w:lineRule="exact"/>
        <w:rPr>
          <w:rFonts w:ascii="宋体" w:hAnsi="宋体"/>
          <w:sz w:val="24"/>
          <w:lang w:val="zh-CN"/>
        </w:rPr>
      </w:pPr>
      <w:r>
        <w:rPr>
          <w:rFonts w:hint="eastAsia" w:ascii="宋体" w:hAnsi="宋体"/>
          <w:sz w:val="24"/>
          <w:lang w:val="zh-CN"/>
        </w:rPr>
        <w:t xml:space="preserve">（3）中标通知书；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1、乙方应按采购文件规定的服务要求、技术要求、质量标准向甲方提供服务。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 </w:t>
      </w:r>
      <w:r/>
    </w:p>
    <w:p>
      <w:pPr>
        <w:ind w:firstLine="480"/>
        <w:jc w:val="left"/>
        <w:spacing w:line="400" w:lineRule="exact"/>
        <w:rPr>
          <w:rFonts w:ascii="宋体" w:hAnsi="宋体"/>
          <w:sz w:val="24"/>
          <w:lang w:val="zh-CN"/>
        </w:rPr>
      </w:pPr>
      <w:r>
        <w:rPr>
          <w:rFonts w:hint="eastAsia" w:ascii="宋体" w:hAnsi="宋体"/>
          <w:bCs/>
          <w:sz w:val="24"/>
          <w:lang w:val="zh-CN"/>
        </w:rPr>
        <w:t xml:space="preserve">验收标准：</w:t>
      </w:r>
      <w:r>
        <w:rPr>
          <w:rFonts w:hint="eastAsia" w:ascii="宋体" w:hAnsi="宋体"/>
          <w:sz w:val="24"/>
          <w:lang w:val="zh-CN"/>
        </w:rPr>
        <w:t xml:space="preserve">按招标文件所规定的服务标准和乙方投标文件的承诺，</w:t>
      </w:r>
      <w:r>
        <w:rPr>
          <w:rFonts w:hint="eastAsia" w:ascii="宋体" w:hAnsi="宋体"/>
          <w:sz w:val="24"/>
        </w:rPr>
        <w:t xml:space="preserve">根据《江阴市政府采购验收管理暂行办法》程序组织验收，费用由</w:t>
      </w:r>
      <w:r>
        <w:rPr>
          <w:rFonts w:hint="eastAsia" w:ascii="宋体" w:hAnsi="宋体"/>
          <w:sz w:val="24"/>
          <w:u w:val="single"/>
        </w:rPr>
        <w:t xml:space="preserve"> 乙方  </w:t>
      </w:r>
      <w:r>
        <w:rPr>
          <w:rFonts w:hint="eastAsia" w:ascii="宋体" w:hAnsi="宋体"/>
          <w:sz w:val="24"/>
        </w:rPr>
        <w:t xml:space="preserve"> 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8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jc w:val="left"/>
        <w:spacing w:line="400" w:lineRule="exact"/>
        <w:rPr>
          <w:rFonts w:ascii="宋体" w:hAnsi="宋体"/>
          <w:sz w:val="24"/>
          <w:u w:val="single"/>
          <w:lang w:val="zh-CN"/>
        </w:rPr>
      </w:pPr>
      <w:r>
        <w:rPr>
          <w:rFonts w:hint="eastAsia" w:ascii="宋体" w:hAnsi="宋体"/>
          <w:sz w:val="24"/>
          <w:lang w:val="zh-CN"/>
        </w:rPr>
        <w:t xml:space="preserve">2、付款方式：</w:t>
      </w:r>
      <w:r>
        <w:rPr>
          <w:rFonts w:hint="eastAsia" w:ascii="宋体" w:hAnsi="宋体"/>
          <w:sz w:val="24"/>
          <w:u w:val="single"/>
          <w:lang w:val="zh-CN"/>
        </w:rPr>
        <w:t xml:space="preserve"> </w:t>
      </w:r>
      <w:r>
        <w:rPr>
          <w:rFonts w:ascii="宋体" w:hAnsi="宋体"/>
          <w:sz w:val="24"/>
          <w:u w:val="single"/>
          <w:lang w:val="zh-CN"/>
        </w:rPr>
        <w:t xml:space="preserve">                                         </w:t>
      </w:r>
      <w:r/>
    </w:p>
    <w:p>
      <w:pPr>
        <w:ind w:firstLine="449"/>
        <w:spacing w:line="400" w:lineRule="exact"/>
        <w:widowControl/>
        <w:rPr>
          <w:rFonts w:ascii="宋体" w:hAnsi="宋体" w:cs="宋体"/>
          <w:spacing w:val="7"/>
          <w:sz w:val="24"/>
        </w:rPr>
      </w:pPr>
      <w:r>
        <w:rPr>
          <w:rFonts w:hint="eastAsia" w:ascii="宋体" w:hAnsi="宋体" w:cs="宋体"/>
          <w:spacing w:val="14"/>
          <w:sz w:val="24"/>
        </w:rPr>
        <w:t xml:space="preserve">注</w:t>
      </w:r>
      <w:r>
        <w:rPr>
          <w:rFonts w:ascii="宋体" w:hAnsi="宋体" w:cs="宋体"/>
          <w:spacing w:val="14"/>
          <w:sz w:val="24"/>
        </w:rPr>
        <w:t xml:space="preserve">：</w:t>
      </w:r>
      <w:r>
        <w:rPr>
          <w:rFonts w:hint="eastAsia" w:ascii="宋体" w:hAnsi="宋体" w:cs="宋体"/>
          <w:spacing w:val="14"/>
          <w:sz w:val="24"/>
        </w:rPr>
        <w:t xml:space="preserve">具体支付时间以财政支付节点为准。</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乙方</w:t>
      </w:r>
      <w:r>
        <w:rPr>
          <w:rFonts w:ascii="宋体" w:hAnsi="宋体"/>
          <w:sz w:val="24"/>
          <w:u w:val="single"/>
          <w:lang w:val="zh-CN"/>
        </w:rPr>
        <w:t xml:space="preserve">收款账号信息：</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户名</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开户行</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账号</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7、</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8、</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9、</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10、</w:t>
      </w:r>
      <w:r>
        <w:rPr>
          <w:rFonts w:hint="eastAsia" w:ascii="宋体" w:hAnsi="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本合同由甲乙双方签字、盖章，并经代理机构见证后生效。</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2、本合同一式四份，甲方、乙方各执二份。</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p>
    <w:p>
      <w:pPr>
        <w:jc w:val="center"/>
        <w:spacing w:line="400" w:lineRule="exact"/>
        <w:rPr>
          <w:rFonts w:ascii="楷体_GB2312" w:eastAsia="楷体_GB2312"/>
          <w:b/>
          <w:bCs/>
          <w:sz w:val="30"/>
        </w:rPr>
        <w:outlineLvl w:val="0"/>
      </w:pPr>
      <w:r>
        <w:rPr>
          <w:rFonts w:ascii="楷体_GB2312" w:eastAsia="楷体_GB2312"/>
          <w:b/>
          <w:bCs/>
          <w:sz w:val="30"/>
        </w:rPr>
      </w:r>
      <w:r/>
    </w:p>
    <w:p>
      <w:pPr>
        <w:spacing w:line="360" w:lineRule="exact"/>
        <w:rPr>
          <w:rFonts w:ascii="宋体" w:hAnsi="宋体"/>
          <w:bCs/>
          <w:sz w:val="24"/>
        </w:rPr>
      </w:pPr>
      <w:r>
        <w:rPr>
          <w:rFonts w:ascii="宋体" w:hAnsi="宋体"/>
          <w:bCs/>
          <w:sz w:val="24"/>
        </w:rPr>
      </w:r>
      <w:r/>
    </w:p>
    <w:tbl>
      <w:tblPr>
        <w:tblStyle w:val="68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36"/>
        <w:gridCol w:w="4584"/>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bl>
    <w:p>
      <w:pPr>
        <w:jc w:val="center"/>
        <w:spacing w:line="360" w:lineRule="exact"/>
        <w:rPr>
          <w:rFonts w:ascii="黑体" w:hAnsi="宋体" w:eastAsia="黑体"/>
          <w:sz w:val="30"/>
          <w:szCs w:val="30"/>
        </w:rPr>
        <w:outlineLvl w:val="0"/>
      </w:pPr>
      <w:r>
        <w:rPr>
          <w:rFonts w:ascii="黑体" w:hAnsi="宋体" w:eastAsia="黑体"/>
          <w:sz w:val="30"/>
          <w:szCs w:val="30"/>
        </w:rPr>
      </w:r>
      <w:bookmarkEnd w:id="57"/>
      <w:r/>
    </w:p>
    <w:p>
      <w:pPr>
        <w:jc w:val="center"/>
        <w:spacing w:line="400" w:lineRule="exact"/>
        <w:rPr>
          <w:rFonts w:ascii="黑体" w:eastAsia="黑体"/>
          <w:bCs/>
          <w:sz w:val="30"/>
        </w:rPr>
        <w:sectPr>
          <w:footnotePr/>
          <w:endnotePr/>
          <w:type w:val="nextPage"/>
          <w:pgSz w:w="11906" w:h="16838" w:orient="portrait"/>
          <w:pgMar w:top="1253" w:right="1287" w:bottom="1440" w:left="1440" w:header="680" w:footer="992" w:gutter="0"/>
          <w:cols w:num="1" w:sep="0" w:space="720" w:equalWidth="1"/>
          <w:docGrid w:linePitch="360"/>
        </w:sectPr>
        <w:outlineLvl w:val="0"/>
      </w:pPr>
      <w:r/>
      <w:bookmarkStart w:id="58" w:name="_Toc251268364"/>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hint="eastAsia" w:ascii="黑体" w:eastAsia="黑体"/>
          <w:bCs/>
          <w:sz w:val="30"/>
        </w:rPr>
        <w:t xml:space="preserve">第六章　投标文件的组成和格式</w:t>
      </w:r>
      <w:bookmarkEnd w:id="58"/>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hint="eastAsia" w:asciiTheme="minorEastAsia" w:hAnsiTheme="minorEastAsia" w:eastAsiaTheme="minorEastAsia"/>
          <w:sz w:val="30"/>
          <w:szCs w:val="30"/>
          <w:lang w:eastAsia="zh-CN"/>
        </w:rPr>
      </w:pPr>
      <w:r>
        <w:rPr>
          <w:rFonts w:hint="eastAsia" w:asciiTheme="minorEastAsia" w:hAnsiTheme="minorEastAsia" w:eastAsiaTheme="minorEastAsia"/>
          <w:bCs/>
          <w:sz w:val="30"/>
          <w:szCs w:val="30"/>
        </w:rPr>
        <w:t xml:space="preserve">项目名称：</w:t>
      </w:r>
      <w:r>
        <w:rPr>
          <w:rFonts w:hint="eastAsia" w:asciiTheme="minorEastAsia" w:hAnsiTheme="minorEastAsia" w:eastAsiaTheme="minorEastAsia"/>
          <w:bCs/>
          <w:sz w:val="30"/>
          <w:szCs w:val="30"/>
          <w:lang w:eastAsia="zh-CN"/>
        </w:rPr>
        <w:t xml:space="preserve">无锡（长三角）创新合作中心南京基地暨江阴高新区“双高协同”南京综合服务平台布展项目</w:t>
      </w:r>
      <w:r/>
    </w:p>
    <w:p>
      <w:pPr>
        <w:ind w:firstLine="900"/>
        <w:spacing w:line="400" w:lineRule="exact"/>
        <w:rPr>
          <w:rFonts w:hint="eastAsia" w:asciiTheme="minorEastAsia" w:hAnsiTheme="minorEastAsia" w:eastAsiaTheme="minorEastAsia"/>
          <w:bCs/>
          <w:sz w:val="30"/>
          <w:lang w:eastAsia="zh-CN"/>
        </w:rPr>
      </w:pPr>
      <w:r>
        <w:rPr>
          <w:rFonts w:hint="eastAsia" w:asciiTheme="minorEastAsia" w:hAnsiTheme="minorEastAsia" w:eastAsiaTheme="minorEastAsia"/>
          <w:bCs/>
          <w:sz w:val="30"/>
        </w:rPr>
        <w:t xml:space="preserve">项目编号：</w:t>
      </w:r>
      <w:r>
        <w:rPr>
          <w:rFonts w:hint="eastAsia" w:ascii="宋体" w:hAnsi="宋体" w:eastAsiaTheme="minorEastAsia"/>
          <w:bCs/>
          <w:color w:val="ff0000"/>
          <w:sz w:val="24"/>
          <w:szCs w:val="28"/>
          <w:lang w:eastAsia="zh-CN"/>
        </w:rPr>
        <w:t xml:space="preserve">JSZC-320281-BZDL-G2026-0012</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sectPr>
          <w:footnotePr/>
          <w:endnotePr/>
          <w:type w:val="nextPage"/>
          <w:pgSz w:w="11906" w:h="16838" w:orient="portrait"/>
          <w:pgMar w:top="1253" w:right="1287" w:bottom="1440" w:left="1440" w:header="680" w:footer="992" w:gutter="0"/>
          <w:cols w:num="1" w:sep="0" w:space="720" w:equalWidth="1"/>
          <w:docGrid w:linePitch="360"/>
        </w:sectPr>
      </w:pPr>
      <w:r>
        <w:rPr>
          <w:rFonts w:hint="eastAsia" w:asciiTheme="minorEastAsia" w:hAnsiTheme="minorEastAsia" w:eastAsiaTheme="minorEastAsia"/>
          <w:bCs/>
          <w:sz w:val="30"/>
        </w:rPr>
        <w:t xml:space="preserve">二○二六年 月 日</w:t>
      </w:r>
      <w:r/>
    </w:p>
    <w:p>
      <w:pPr>
        <w:jc w:val="center"/>
        <w:spacing w:line="400" w:lineRule="exact"/>
        <w:rPr>
          <w:rFonts w:ascii="黑体" w:eastAsia="黑体"/>
          <w:bCs/>
          <w:sz w:val="30"/>
        </w:rPr>
        <w:outlineLvl w:val="1"/>
      </w:pPr>
      <w:r>
        <w:rPr>
          <w:rFonts w:hint="eastAsia" w:ascii="黑体" w:hAnsi="宋体" w:eastAsia="黑体"/>
          <w:bCs/>
          <w:sz w:val="28"/>
          <w:szCs w:val="28"/>
        </w:rPr>
        <w:t xml:space="preserve">一、</w:t>
      </w:r>
      <w:bookmarkStart w:id="59" w:name="OLE_LINK53"/>
      <w:r/>
      <w:bookmarkStart w:id="60" w:name="OLE_LINK54"/>
      <w:r/>
      <w:bookmarkStart w:id="61" w:name="OLE_LINK60"/>
      <w:r/>
      <w:bookmarkStart w:id="62" w:name="OLE_LINK59"/>
      <w:r>
        <w:rPr>
          <w:rFonts w:hint="eastAsia" w:ascii="黑体" w:hAnsi="宋体" w:eastAsia="黑体"/>
          <w:bCs/>
          <w:sz w:val="28"/>
          <w:szCs w:val="28"/>
        </w:rPr>
        <w:t xml:space="preserve">投标函</w:t>
      </w:r>
      <w:bookmarkEnd w:id="59"/>
      <w:r/>
      <w:bookmarkEnd w:id="60"/>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w:t>
      </w:r>
      <w:r>
        <w:rPr>
          <w:rFonts w:hint="eastAsia" w:asciiTheme="minorEastAsia" w:hAnsiTheme="minorEastAsia" w:eastAsiaTheme="minorEastAsia"/>
          <w:bCs/>
          <w:sz w:val="24"/>
          <w:lang w:eastAsia="zh-CN"/>
        </w:rPr>
        <w:t xml:space="preserve">江苏博智工程咨询有限公司</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w:t>
      </w:r>
      <w:r>
        <w:rPr>
          <w:rFonts w:hint="eastAsia" w:ascii="宋体" w:hAnsi="宋体" w:eastAsiaTheme="minorEastAsia"/>
          <w:bCs/>
          <w:color w:val="ff0000"/>
          <w:sz w:val="24"/>
          <w:szCs w:val="28"/>
          <w:u w:val="single"/>
          <w:lang w:eastAsia="zh-CN"/>
        </w:rPr>
        <w:t xml:space="preserve">JSZC-320281-BZDL-G2026-0012</w:t>
      </w:r>
      <w:r>
        <w:rPr>
          <w:rFonts w:hint="eastAsia" w:asciiTheme="minorEastAsia" w:hAnsiTheme="minorEastAsia" w:eastAsiaTheme="minorEastAsia"/>
          <w:bCs/>
          <w:sz w:val="24"/>
        </w:rPr>
        <w:t xml:space="preserve">招标文件，经仔细阅读和研究，我们决定参加</w:t>
      </w:r>
      <w:r>
        <w:rPr>
          <w:rFonts w:hint="eastAsia" w:asciiTheme="minorEastAsia" w:hAnsiTheme="minorEastAsia" w:eastAsiaTheme="minorEastAsia"/>
          <w:bCs/>
          <w:sz w:val="24"/>
          <w:u w:val="single"/>
          <w:lang w:val="zh-CN"/>
        </w:rPr>
        <w:t xml:space="preserve">无锡（长三角）创新合作中心南京基地暨江阴高新区“双高协同”南京综合服务平台布展项目</w:t>
      </w:r>
      <w:r>
        <w:rPr>
          <w:rFonts w:hint="eastAsia" w:asciiTheme="minorEastAsia" w:hAnsiTheme="minorEastAsia" w:eastAsiaTheme="minorEastAsia"/>
          <w:bCs/>
          <w:sz w:val="24"/>
        </w:rPr>
        <w:t xml:space="preserve">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1、愿意按照招标文件的一切要求，提供</w:t>
      </w:r>
      <w:r>
        <w:rPr>
          <w:rFonts w:hint="eastAsia" w:asciiTheme="minorEastAsia" w:hAnsiTheme="minorEastAsia" w:eastAsiaTheme="minorEastAsia"/>
          <w:sz w:val="24"/>
          <w:u w:val="single"/>
          <w:lang w:val="zh-CN"/>
        </w:rPr>
        <w:t xml:space="preserve">无锡（长三角）创新合作中心南京基地暨江阴高新区“双高协同”南京综合服务平台布展项目</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5、我方愿意遵守《中华人民共和国政府采购法》、《</w:t>
      </w:r>
      <w:r>
        <w:rPr>
          <w:rFonts w:asciiTheme="minorEastAsia" w:hAnsiTheme="minorEastAsia" w:eastAsiaTheme="minorEastAsia"/>
          <w:bCs/>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在合同履行过程中，双方如有争议，同意由财政局采购科协调解决，并按相关法规和有关文件规定处理。</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6、我方认可并遵守采购文件的所有规定，放弃对招标（采购）文件、评标办法、评分细则及配分提出质疑的权利。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7、如我们在投标截止期后撤回投标或中标后拒绝遵守投标承诺或拒绝在规定的时间内与采购人签订合同，则投标保证金将被贵方没收。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如果我方被确定为中标单位，我方愿意在合同签署并见证时支付履约保证金（如有）。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9、一旦我方中标，我方将根据招标文件的规定，严格履行合同的责任和义务，保证按期、按质、按量完成项目。</w:t>
      </w:r>
      <w:r/>
    </w:p>
    <w:p>
      <w:pPr>
        <w:ind w:left="132"/>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bookmarkEnd w:id="61"/>
      <w:bookmarkEnd w:id="62"/>
      <w:r/>
    </w:p>
    <w:p>
      <w:pPr>
        <w:spacing w:line="400" w:lineRule="exact"/>
        <w:rPr>
          <w:rStyle w:val="700"/>
          <w:rFonts w:ascii="黑体" w:eastAsia="黑体"/>
          <w:bCs/>
          <w:color w:val="auto"/>
          <w:sz w:val="28"/>
          <w:szCs w:val="28"/>
        </w:rPr>
        <w:outlineLvl w:val="1"/>
      </w:pPr>
      <w:r>
        <w:rPr>
          <w:rFonts w:ascii="黑体" w:eastAsia="黑体"/>
          <w:bCs/>
          <w:color w:val="auto"/>
          <w:sz w:val="28"/>
          <w:szCs w:val="28"/>
        </w:rPr>
      </w:r>
      <w:r/>
    </w:p>
    <w:p>
      <w:pPr>
        <w:spacing w:line="400" w:lineRule="exact"/>
        <w:rPr>
          <w:rStyle w:val="700"/>
          <w:rFonts w:ascii="黑体" w:eastAsia="黑体"/>
          <w:bCs/>
          <w:color w:val="auto"/>
          <w:sz w:val="28"/>
          <w:szCs w:val="28"/>
        </w:rPr>
        <w:outlineLvl w:val="1"/>
      </w:pPr>
      <w:r>
        <w:rPr>
          <w:rFonts w:ascii="黑体" w:eastAsia="黑体"/>
          <w:bCs/>
          <w:color w:val="auto"/>
          <w:sz w:val="28"/>
          <w:szCs w:val="28"/>
        </w:rPr>
      </w:r>
      <w:r/>
    </w:p>
    <w:p>
      <w:pPr>
        <w:jc w:val="center"/>
        <w:spacing w:line="400" w:lineRule="exact"/>
        <w:rPr>
          <w:rStyle w:val="700"/>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Style w:val="70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700"/>
          <w:rFonts w:ascii="黑体" w:eastAsia="黑体"/>
          <w:bCs/>
          <w:color w:val="auto"/>
          <w:sz w:val="28"/>
          <w:szCs w:val="28"/>
          <w:u w:val="none"/>
        </w:rPr>
        <w:outlineLvl w:val="1"/>
      </w:pPr>
      <w:r>
        <w:rPr>
          <w:rStyle w:val="700"/>
          <w:rFonts w:hint="eastAsia" w:ascii="黑体" w:eastAsia="黑体"/>
          <w:bCs/>
          <w:color w:val="auto"/>
          <w:sz w:val="28"/>
          <w:szCs w:val="28"/>
          <w:u w:val="none"/>
        </w:rPr>
        <w:t xml:space="preserve">二、开标一览表</w:t>
      </w:r>
      <w:r/>
    </w:p>
    <w:p>
      <w:pPr>
        <w:jc w:val="center"/>
        <w:spacing w:line="400" w:lineRule="exact"/>
        <w:rPr>
          <w:rStyle w:val="700"/>
          <w:rFonts w:ascii="黑体" w:eastAsia="黑体"/>
          <w:bCs/>
          <w:color w:val="auto"/>
          <w:sz w:val="28"/>
          <w:szCs w:val="28"/>
          <w:u w:val="none"/>
        </w:rPr>
        <w:outlineLvl w:val="1"/>
      </w:pPr>
      <w:r>
        <w:rPr>
          <w:rFonts w:ascii="黑体" w:eastAsia="黑体"/>
          <w:bCs/>
          <w:color w:val="auto"/>
          <w:sz w:val="28"/>
          <w:szCs w:val="28"/>
          <w:u w:val="none"/>
        </w:rPr>
      </w:r>
      <w:r/>
    </w:p>
    <w:tbl>
      <w:tblPr>
        <w:tblStyle w:val="686"/>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1169"/>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hint="eastAsia" w:cs="宋体" w:asciiTheme="minorEastAsia" w:hAnsiTheme="minorEastAsia" w:eastAsiaTheme="minorEastAsia"/>
                <w:sz w:val="24"/>
                <w:lang w:eastAsia="zh-CN"/>
              </w:rPr>
            </w:pPr>
            <w:r>
              <w:rPr>
                <w:rFonts w:hint="eastAsia" w:ascii="宋体" w:hAnsi="宋体" w:eastAsiaTheme="minorEastAsia"/>
                <w:bCs/>
                <w:color w:val="ff0000"/>
                <w:sz w:val="24"/>
                <w:szCs w:val="28"/>
                <w:lang w:eastAsia="zh-CN"/>
              </w:rPr>
              <w:t xml:space="preserve">JSZC-320281-BZDL-G2026-0012</w:t>
            </w:r>
            <w:r/>
          </w:p>
        </w:tc>
      </w:tr>
      <w:tr>
        <w:trPr>
          <w:jc w:val="center"/>
          <w:trHeight w:val="988"/>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无锡（长三角）创新合作中心南京基地暨江阴高新区“双高协同”南京综合服务平台布展项目</w:t>
            </w:r>
            <w:r/>
          </w:p>
        </w:tc>
      </w:tr>
      <w:tr>
        <w:trPr>
          <w:jc w:val="center"/>
          <w:trHeight w:val="2547"/>
        </w:trPr>
        <w:tc>
          <w:tcPr>
            <w:tcW w:w="2075" w:type="dxa"/>
            <w:vAlign w:val="center"/>
            <w:textDirection w:val="lrTb"/>
            <w:noWrap w:val="false"/>
          </w:tcPr>
          <w:p>
            <w:pPr>
              <w:jc w:val="center"/>
              <w:spacing w:line="400" w:lineRule="exact"/>
              <w:widowControl/>
              <w:rPr>
                <w:rFonts w:hint="eastAsia" w:cs="Times New Roman" w:asciiTheme="minorEastAsia" w:hAnsiTheme="minorEastAsia" w:eastAsiaTheme="minorEastAsia"/>
                <w:color w:val="auto"/>
                <w:sz w:val="24"/>
                <w:szCs w:val="24"/>
                <w:highlight w:val="none"/>
                <w:lang w:val="en-US" w:eastAsia="zh-CN" w:bidi="ar-SA"/>
              </w:rPr>
            </w:pPr>
            <w:r>
              <w:rPr>
                <w:rFonts w:hint="eastAsia" w:cs="Times New Roman" w:asciiTheme="minorEastAsia" w:hAnsiTheme="minorEastAsia" w:eastAsiaTheme="minorEastAsia"/>
                <w:color w:val="auto"/>
                <w:sz w:val="24"/>
                <w:szCs w:val="24"/>
                <w:highlight w:val="none"/>
                <w:lang w:val="en-US" w:eastAsia="zh-CN" w:bidi="ar-SA"/>
              </w:rPr>
              <w:t xml:space="preserve">项目报价</w:t>
            </w:r>
            <w:r/>
          </w:p>
          <w:p>
            <w:pPr>
              <w:jc w:val="center"/>
              <w:spacing w:line="400" w:lineRule="exact"/>
              <w:widowControl/>
              <w:rPr>
                <w:rFonts w:cs="宋体" w:asciiTheme="minorEastAsia" w:hAnsiTheme="minorEastAsia" w:eastAsiaTheme="minorEastAsia"/>
                <w:sz w:val="24"/>
              </w:rPr>
            </w:pPr>
            <w:r>
              <w:rPr>
                <w:rFonts w:hint="eastAsia" w:cs="Times New Roman" w:asciiTheme="minorEastAsia" w:hAnsiTheme="minorEastAsia" w:eastAsiaTheme="minorEastAsia"/>
                <w:color w:val="auto"/>
                <w:sz w:val="24"/>
                <w:szCs w:val="24"/>
                <w:highlight w:val="none"/>
                <w:lang w:val="en-US" w:eastAsia="zh-CN" w:bidi="ar-SA"/>
              </w:rPr>
              <w:t xml:space="preserve">（单位：元/年）</w:t>
            </w:r>
            <w:r/>
          </w:p>
        </w:tc>
        <w:tc>
          <w:tcPr>
            <w:tcW w:w="7224" w:type="dxa"/>
            <w:vAlign w:val="center"/>
            <w:textDirection w:val="lrTb"/>
            <w:noWrap w:val="false"/>
          </w:tcPr>
          <w:p>
            <w:pPr>
              <w:jc w:val="both"/>
              <w:spacing w:line="360" w:lineRule="auto"/>
              <w:widowControl/>
              <w:rPr>
                <w:rStyle w:val="700"/>
                <w:rFonts w:cs="宋体" w:asciiTheme="minorEastAsia" w:hAnsiTheme="minorEastAsia" w:eastAsiaTheme="minorEastAsia"/>
                <w:color w:val="auto"/>
                <w:sz w:val="24"/>
              </w:rPr>
            </w:pPr>
            <w:r>
              <w:rPr>
                <w:rFonts w:ascii="宋体" w:hAnsi="宋体" w:cs="宋体"/>
                <w:color w:val="000000"/>
                <w:sz w:val="24"/>
              </w:rPr>
              <w:t xml:space="preserve">以“标书制作客户端——基本目录——开标一览表”中填写的金额为准</w:t>
            </w:r>
            <w:r/>
          </w:p>
        </w:tc>
      </w:tr>
    </w:tbl>
    <w:p>
      <w:pPr>
        <w:jc w:val="center"/>
        <w:spacing w:line="400" w:lineRule="exact"/>
        <w:rPr>
          <w:rStyle w:val="70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70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700"/>
          <w:rFonts w:ascii="黑体" w:eastAsia="黑体"/>
          <w:bCs/>
          <w:color w:val="auto"/>
          <w:sz w:val="28"/>
          <w:szCs w:val="28"/>
          <w:u w:val="none"/>
        </w:rPr>
        <w:outlineLvl w:val="1"/>
      </w:pPr>
      <w:r>
        <w:rPr>
          <w:rFonts w:ascii="黑体" w:eastAsia="黑体"/>
          <w:bCs/>
          <w:color w:val="auto"/>
          <w:sz w:val="28"/>
          <w:szCs w:val="28"/>
          <w:u w:val="none"/>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Style w:val="700"/>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Fonts w:hint="eastAsia" w:ascii="黑体" w:eastAsia="黑体"/>
          <w:sz w:val="28"/>
          <w:szCs w:val="28"/>
          <w:lang w:eastAsia="zh-CN"/>
        </w:rPr>
        <w:outlineLvl w:val="1"/>
      </w:pPr>
      <w:r>
        <w:rPr>
          <w:rFonts w:hint="eastAsia" w:ascii="黑体" w:eastAsia="黑体"/>
          <w:sz w:val="28"/>
          <w:szCs w:val="28"/>
        </w:rPr>
        <w:t xml:space="preserve">三、</w:t>
      </w:r>
      <w:bookmarkStart w:id="63" w:name="OLE_LINK48"/>
      <w:r/>
      <w:bookmarkStart w:id="64" w:name="OLE_LINK47"/>
      <w:r>
        <w:rPr>
          <w:rFonts w:hint="eastAsia" w:ascii="黑体" w:eastAsia="黑体"/>
          <w:sz w:val="28"/>
          <w:szCs w:val="28"/>
        </w:rPr>
        <w:t xml:space="preserve">报价明细表</w:t>
      </w:r>
      <w:bookmarkStart w:id="65" w:name="_Toc129333640"/>
      <w:r/>
      <w:bookmarkStart w:id="66" w:name="_Toc194386110"/>
      <w:r/>
      <w:bookmarkStart w:id="67" w:name="_Toc158691783"/>
      <w:r>
        <w:rPr>
          <w:rFonts w:hint="eastAsia" w:ascii="黑体" w:eastAsia="黑体"/>
          <w:sz w:val="28"/>
          <w:szCs w:val="28"/>
          <w:lang w:eastAsia="zh-CN"/>
        </w:rPr>
        <w:t xml:space="preserve">（</w:t>
      </w:r>
      <w:r>
        <w:rPr>
          <w:rFonts w:hint="eastAsia" w:ascii="黑体" w:eastAsia="黑体"/>
          <w:sz w:val="28"/>
          <w:szCs w:val="28"/>
          <w:lang w:val="en-US" w:eastAsia="zh-CN"/>
        </w:rPr>
        <w:t xml:space="preserve">格式自拟</w:t>
      </w:r>
      <w:r>
        <w:rPr>
          <w:rFonts w:hint="eastAsia" w:ascii="黑体" w:eastAsia="黑体"/>
          <w:sz w:val="28"/>
          <w:szCs w:val="28"/>
          <w:lang w:eastAsia="zh-CN"/>
        </w:rPr>
        <w:t xml:space="preserve">）</w:t>
      </w:r>
      <w:bookmarkEnd w:id="65"/>
      <w:bookmarkEnd w:id="66"/>
      <w:bookmarkEnd w:id="67"/>
      <w:r/>
    </w:p>
    <w:p>
      <w:pPr>
        <w:jc w:val="center"/>
        <w:spacing w:line="400" w:lineRule="exact"/>
        <w:rPr>
          <w:rFonts w:ascii="楷体_GB2312" w:eastAsia="楷体_GB2312"/>
          <w:b/>
          <w:sz w:val="28"/>
          <w:szCs w:val="28"/>
        </w:rPr>
      </w:pPr>
      <w:r>
        <w:rPr>
          <w:rFonts w:ascii="楷体_GB2312" w:eastAsia="楷体_GB2312"/>
          <w:b/>
          <w:sz w:val="28"/>
          <w:szCs w:val="28"/>
        </w:rPr>
      </w:r>
      <w:r/>
    </w:p>
    <w:tbl>
      <w:tblPr>
        <w:tblStyle w:val="686"/>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11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费用名称</w:t>
            </w:r>
            <w:r/>
          </w:p>
        </w:tc>
        <w:tc>
          <w:tcPr>
            <w:tcW w:w="522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5224" w:type="dxa"/>
            <w:vAlign w:val="center"/>
            <w:textDirection w:val="lrTb"/>
            <w:noWrap w:val="false"/>
          </w:tcPr>
          <w:p>
            <w:pPr>
              <w:spacing w:line="400" w:lineRule="exact"/>
              <w:rPr>
                <w:rFonts w:ascii="宋体" w:hAnsi="宋体"/>
                <w:sz w:val="24"/>
              </w:rPr>
            </w:pPr>
            <w:r>
              <w:rPr>
                <w:rFonts w:ascii="宋体" w:hAnsi="宋体"/>
                <w:sz w:val="24"/>
              </w:rPr>
            </w:r>
            <w:r/>
          </w:p>
        </w:tc>
      </w:tr>
      <w:tr>
        <w:trPr>
          <w:cantSplit/>
          <w:jc w:val="center"/>
          <w:trHeight w:val="600"/>
        </w:trPr>
        <w:tc>
          <w:tcPr>
            <w:gridSpan w:val="2"/>
            <w:tcW w:w="3990"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合计</w:t>
            </w:r>
            <w:r/>
          </w:p>
        </w:tc>
        <w:tc>
          <w:tcPr>
            <w:tcW w:w="5224" w:type="dxa"/>
            <w:vAlign w:val="center"/>
            <w:textDirection w:val="lrTb"/>
            <w:noWrap w:val="false"/>
          </w:tcPr>
          <w:p>
            <w:pPr>
              <w:spacing w:line="400" w:lineRule="exact"/>
              <w:rPr>
                <w:rFonts w:ascii="宋体" w:hAnsi="宋体"/>
                <w:sz w:val="24"/>
                <w:u w:val="single"/>
              </w:rPr>
            </w:pPr>
            <w:r>
              <w:rPr>
                <w:rFonts w:hint="eastAsia" w:ascii="宋体" w:hAnsi="宋体"/>
                <w:sz w:val="24"/>
              </w:rPr>
              <w:t xml:space="preserve">小写：</w:t>
            </w:r>
            <w:r>
              <w:rPr>
                <w:rFonts w:hint="eastAsia" w:ascii="宋体" w:hAnsi="宋体"/>
                <w:sz w:val="24"/>
                <w:u w:val="single"/>
              </w:rPr>
              <w:t xml:space="preserve">￥                               </w:t>
            </w:r>
            <w:r/>
          </w:p>
          <w:p>
            <w:pPr>
              <w:spacing w:line="400" w:lineRule="exact"/>
              <w:rPr>
                <w:rFonts w:hint="eastAsia" w:ascii="宋体" w:hAnsi="宋体"/>
                <w:sz w:val="24"/>
              </w:rPr>
            </w:pPr>
            <w:r>
              <w:rPr>
                <w:rFonts w:hint="eastAsia" w:ascii="宋体" w:hAnsi="宋体"/>
                <w:sz w:val="24"/>
              </w:rPr>
              <w:t xml:space="preserve">大写：</w:t>
            </w:r>
            <w:r>
              <w:rPr>
                <w:rFonts w:hint="eastAsia" w:ascii="宋体" w:hAnsi="宋体"/>
                <w:sz w:val="24"/>
                <w:u w:val="single"/>
              </w:rPr>
              <w:t xml:space="preserve">人民币                           </w:t>
            </w:r>
            <w:r/>
          </w:p>
        </w:tc>
      </w:tr>
    </w:tbl>
    <w:p>
      <w:pPr>
        <w:ind w:firstLine="1200"/>
        <w:spacing w:line="480" w:lineRule="auto"/>
        <w:rPr>
          <w:rFonts w:ascii="宋体" w:hAnsi="宋体"/>
          <w:bCs/>
          <w:sz w:val="24"/>
        </w:rPr>
      </w:pPr>
      <w:r>
        <w:rPr>
          <w:rFonts w:ascii="宋体" w:hAnsi="宋体"/>
          <w:bCs/>
          <w:sz w:val="24"/>
        </w:rPr>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     年    月    日</w:t>
      </w:r>
      <w:r/>
    </w:p>
    <w:p>
      <w:pPr>
        <w:jc w:val="center"/>
        <w:spacing w:line="400" w:lineRule="exact"/>
        <w:rPr>
          <w:rStyle w:val="700"/>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bookmarkEnd w:id="63"/>
      <w:bookmarkEnd w:id="64"/>
      <w:r/>
    </w:p>
    <w:p>
      <w:pPr>
        <w:jc w:val="center"/>
        <w:spacing w:line="360" w:lineRule="exact"/>
        <w:rPr>
          <w:rFonts w:ascii="黑体" w:eastAsia="黑体"/>
          <w:sz w:val="28"/>
          <w:szCs w:val="28"/>
        </w:rPr>
      </w:pPr>
      <w:r>
        <w:rPr>
          <w:rFonts w:hint="eastAsia" w:ascii="黑体" w:eastAsia="黑体"/>
          <w:sz w:val="28"/>
          <w:szCs w:val="28"/>
        </w:rPr>
        <w:t xml:space="preserve">四、商务、技术要求响应及偏离表</w:t>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w:t>
      </w:r>
      <w:bookmarkStart w:id="68" w:name="OLE_LINK56"/>
      <w:r/>
      <w:bookmarkStart w:id="69" w:name="OLE_LINK55"/>
      <w:r/>
      <w:bookmarkStart w:id="70" w:name="OLE_LINK50"/>
      <w:r/>
      <w:bookmarkStart w:id="71" w:name="OLE_LINK49"/>
      <w:r>
        <w:rPr>
          <w:rFonts w:hint="eastAsia" w:asciiTheme="minorEastAsia" w:hAnsiTheme="minorEastAsia" w:eastAsiaTheme="minorEastAsia"/>
          <w:b/>
          <w:sz w:val="28"/>
          <w:szCs w:val="28"/>
        </w:rPr>
        <w:t xml:space="preserve">商务要求响应及偏离表</w:t>
      </w:r>
      <w:bookmarkEnd w:id="68"/>
      <w:r/>
      <w:bookmarkEnd w:id="69"/>
      <w:r/>
      <w:r/>
    </w:p>
    <w:tbl>
      <w:tblPr>
        <w:tblStyle w:val="68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bookmarkEnd w:id="70"/>
            <w:bookmarkEnd w:id="71"/>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w:t>
      </w:r>
      <w:bookmarkStart w:id="72" w:name="OLE_LINK67"/>
      <w:r/>
      <w:bookmarkStart w:id="73" w:name="OLE_LINK66"/>
      <w:r>
        <w:rPr>
          <w:rFonts w:hint="eastAsia" w:asciiTheme="minorEastAsia" w:hAnsiTheme="minorEastAsia" w:eastAsiaTheme="minorEastAsia"/>
          <w:b/>
          <w:sz w:val="28"/>
          <w:szCs w:val="28"/>
        </w:rPr>
        <w:t xml:space="preserve">技术要求响应及偏离表</w:t>
      </w:r>
      <w:r/>
    </w:p>
    <w:tbl>
      <w:tblPr>
        <w:tblStyle w:val="68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bookmarkStart w:id="74" w:name="OLE_LINK61"/>
      <w:r/>
      <w:bookmarkStart w:id="75" w:name="OLE_LINK51"/>
      <w:r/>
      <w:bookmarkStart w:id="76" w:name="OLE_LINK52"/>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5、表格不够可另接。</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投标单位（电子签章）：</w:t>
      </w:r>
      <w:bookmarkEnd w:id="72"/>
      <w:bookmarkEnd w:id="73"/>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bookmarkEnd w:id="74"/>
      <w:r/>
      <w:bookmarkEnd w:id="75"/>
      <w:bookmarkEnd w:id="76"/>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sz w:val="28"/>
          <w:szCs w:val="28"/>
        </w:rPr>
        <w:outlineLvl w:val="1"/>
      </w:pPr>
      <w:r/>
      <w:bookmarkStart w:id="77" w:name="_Toc158691787"/>
      <w:r/>
      <w:bookmarkStart w:id="78" w:name="_Toc222799679"/>
      <w:r>
        <w:rPr>
          <w:rFonts w:hint="eastAsia" w:ascii="黑体" w:eastAsia="黑体"/>
          <w:bCs/>
          <w:sz w:val="28"/>
          <w:szCs w:val="28"/>
        </w:rPr>
        <w:t xml:space="preserve">五、</w:t>
      </w:r>
      <w:r>
        <w:rPr>
          <w:rFonts w:hint="eastAsia" w:ascii="黑体" w:eastAsia="黑体"/>
          <w:sz w:val="28"/>
          <w:szCs w:val="28"/>
        </w:rPr>
        <w:t xml:space="preserve">项目服务方案</w:t>
      </w:r>
      <w:r/>
    </w:p>
    <w:p>
      <w:pPr>
        <w:ind w:firstLine="560"/>
        <w:spacing w:line="400" w:lineRule="exact"/>
        <w:rPr>
          <w:rFonts w:ascii="楷体_GB2312" w:eastAsia="楷体_GB2312"/>
          <w:sz w:val="28"/>
          <w:szCs w:val="28"/>
        </w:rPr>
      </w:pPr>
      <w:r>
        <w:rPr>
          <w:rFonts w:ascii="楷体_GB2312" w:eastAsia="楷体_GB2312"/>
          <w:sz w:val="28"/>
          <w:szCs w:val="28"/>
        </w:rPr>
      </w:r>
      <w:r/>
    </w:p>
    <w:p>
      <w:pPr>
        <w:ind w:firstLine="560"/>
        <w:spacing w:line="400" w:lineRule="exact"/>
        <w:rPr>
          <w:rFonts w:ascii="宋体" w:hAnsi="宋体"/>
          <w:sz w:val="28"/>
          <w:szCs w:val="28"/>
        </w:rPr>
      </w:pPr>
      <w:r>
        <w:rPr>
          <w:rFonts w:hint="eastAsia" w:ascii="宋体" w:hAnsi="宋体"/>
          <w:sz w:val="28"/>
          <w:szCs w:val="28"/>
        </w:rPr>
        <w:t xml:space="preserve">根据采购文件要求自行拟定针对本项目的详细项目服务方案：</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hint="eastAsia"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jc w:val="center"/>
        <w:spacing w:line="400" w:lineRule="exact"/>
        <w:rPr>
          <w:rFonts w:ascii="仿宋_GB2312" w:eastAsia="仿宋_GB2312"/>
          <w:b/>
          <w:bCs/>
          <w:sz w:val="28"/>
          <w:szCs w:val="28"/>
        </w:rPr>
        <w:outlineLvl w:val="1"/>
      </w:pPr>
      <w:r>
        <w:rPr>
          <w:rFonts w:ascii="仿宋_GB2312" w:eastAsia="仿宋_GB2312"/>
          <w:b/>
          <w:bCs/>
          <w:sz w:val="28"/>
          <w:szCs w:val="28"/>
        </w:rPr>
      </w:r>
      <w:r/>
    </w:p>
    <w:p>
      <w:pPr>
        <w:rPr>
          <w:rFonts w:ascii="黑体"/>
          <w:sz w:val="28"/>
          <w:szCs w:val="28"/>
        </w:rPr>
      </w:pPr>
      <w:r>
        <w:rPr>
          <w:rFonts w:ascii="黑体"/>
          <w:sz w:val="28"/>
          <w:szCs w:val="28"/>
        </w:rPr>
      </w:r>
      <w:r/>
    </w:p>
    <w:p>
      <w:pPr>
        <w:jc w:val="center"/>
        <w:spacing w:line="360" w:lineRule="exact"/>
        <w:rPr>
          <w:rFonts w:ascii="黑体" w:eastAsia="黑体"/>
          <w:sz w:val="28"/>
          <w:szCs w:val="28"/>
        </w:rPr>
      </w:pPr>
      <w:r>
        <w:rPr>
          <w:rFonts w:hint="eastAsia" w:ascii="黑体" w:eastAsia="黑体"/>
          <w:bCs/>
          <w:sz w:val="28"/>
          <w:szCs w:val="28"/>
        </w:rPr>
        <w:t xml:space="preserve">六、</w:t>
      </w:r>
      <w:bookmarkStart w:id="79" w:name="OLE_LINK57"/>
      <w:r/>
      <w:bookmarkStart w:id="80" w:name="OLE_LINK58"/>
      <w:r/>
      <w:bookmarkStart w:id="81" w:name="OLE_LINK62"/>
      <w:r/>
      <w:bookmarkStart w:id="82" w:name="OLE_LINK63"/>
      <w:r>
        <w:rPr>
          <w:rFonts w:hint="eastAsia" w:ascii="黑体" w:eastAsia="黑体"/>
          <w:sz w:val="28"/>
          <w:szCs w:val="28"/>
        </w:rPr>
        <w:t xml:space="preserve">投标人综合实力</w:t>
      </w:r>
      <w:bookmarkEnd w:id="79"/>
      <w:r/>
      <w:bookmarkEnd w:id="80"/>
      <w:r/>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Style w:val="686"/>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700"/>
        <w:gridCol w:w="1318"/>
        <w:gridCol w:w="144"/>
        <w:gridCol w:w="701"/>
        <w:gridCol w:w="673"/>
        <w:gridCol w:w="1117"/>
        <w:gridCol w:w="370"/>
        <w:gridCol w:w="2304"/>
      </w:tblGrid>
      <w:tr>
        <w:trPr>
          <w:jc w:val="center"/>
          <w:trHeight w:val="22"/>
        </w:trPr>
        <w:tc>
          <w:tcPr>
            <w:gridSpan w:val="9"/>
            <w:shd w:val="clear" w:color="auto" w:fill="d9d9d9"/>
            <w:tcW w:w="9395" w:type="dxa"/>
            <w:vAlign w:val="center"/>
            <w:textDirection w:val="lrTb"/>
            <w:noWrap w:val="false"/>
          </w:tcPr>
          <w:p>
            <w:pPr>
              <w:pStyle w:val="687"/>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一、公司基本信息</w:t>
            </w:r>
            <w:r/>
          </w:p>
        </w:tc>
      </w:tr>
      <w:tr>
        <w:trPr>
          <w:jc w:val="center"/>
          <w:trHeight w:val="22"/>
        </w:trPr>
        <w:tc>
          <w:tcPr>
            <w:tcW w:w="103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公司名称</w:t>
            </w:r>
            <w:r/>
          </w:p>
          <w:p>
            <w:pPr>
              <w:pStyle w:val="687"/>
              <w:ind w:firstLine="0"/>
              <w:jc w:val="center"/>
              <w:rPr>
                <w:rFonts w:asciiTheme="minorEastAsia" w:hAnsiTheme="minorEastAsia" w:eastAsiaTheme="minorEastAsia"/>
                <w:szCs w:val="24"/>
              </w:rPr>
            </w:pPr>
            <w:r>
              <w:rPr>
                <w:rFonts w:hint="eastAsia" w:ascii="宋体" w:hAnsi="宋体" w:eastAsia="宋体"/>
                <w:bCs/>
                <w:szCs w:val="24"/>
              </w:rPr>
              <w:t xml:space="preserve">（电子签章）</w:t>
            </w:r>
            <w:r/>
          </w:p>
        </w:tc>
        <w:tc>
          <w:tcPr>
            <w:gridSpan w:val="7"/>
            <w:tcW w:w="6655"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注册资金：</w:t>
            </w:r>
            <w:r/>
          </w:p>
        </w:tc>
        <w:tc>
          <w:tcPr>
            <w:gridSpan w:val="2"/>
            <w:tcW w:w="1468"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gridSpan w:val="2"/>
            <w:tcW w:w="1798"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公司地址：</w:t>
            </w:r>
            <w:r/>
          </w:p>
        </w:tc>
        <w:tc>
          <w:tcPr>
            <w:gridSpan w:val="2"/>
            <w:tcW w:w="2686"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1468"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gridSpan w:val="2"/>
            <w:tcW w:w="1798"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gridSpan w:val="2"/>
            <w:tcW w:w="2686"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tc>
        <w:tc>
          <w:tcPr>
            <w:gridSpan w:val="2"/>
            <w:tcW w:w="1468"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gridSpan w:val="2"/>
            <w:tcW w:w="1798"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账号：</w:t>
            </w:r>
            <w:r/>
          </w:p>
        </w:tc>
        <w:tc>
          <w:tcPr>
            <w:gridSpan w:val="2"/>
            <w:tcW w:w="2686"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w:t>
            </w:r>
            <w:r/>
          </w:p>
        </w:tc>
        <w:tc>
          <w:tcPr>
            <w:gridSpan w:val="2"/>
            <w:tcW w:w="1468"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gridSpan w:val="2"/>
            <w:tcW w:w="1798"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联系电话：</w:t>
            </w:r>
            <w:r/>
          </w:p>
        </w:tc>
        <w:tc>
          <w:tcPr>
            <w:gridSpan w:val="2"/>
            <w:tcW w:w="2686"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687"/>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二、公司财务状况</w:t>
            </w:r>
            <w:r/>
          </w:p>
        </w:tc>
      </w:tr>
      <w:tr>
        <w:trPr>
          <w:jc w:val="center"/>
          <w:trHeight w:val="22"/>
        </w:trPr>
        <w:tc>
          <w:tcPr>
            <w:gridSpan w:val="9"/>
            <w:tcW w:w="9395" w:type="dxa"/>
            <w:vAlign w:val="center"/>
            <w:textDirection w:val="lrTb"/>
            <w:noWrap w:val="false"/>
          </w:tcPr>
          <w:p>
            <w:pPr>
              <w:pStyle w:val="687"/>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上一年度财务状况</w:t>
            </w:r>
            <w:r/>
          </w:p>
        </w:tc>
      </w:tr>
      <w:tr>
        <w:trPr>
          <w:jc w:val="center"/>
          <w:trHeight w:val="22"/>
        </w:trPr>
        <w:tc>
          <w:tcPr>
            <w:tcW w:w="103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销售收（万）：</w:t>
            </w:r>
            <w:r/>
          </w:p>
        </w:tc>
        <w:tc>
          <w:tcPr>
            <w:gridSpan w:val="2"/>
            <w:tcW w:w="1468"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gridSpan w:val="2"/>
            <w:tcW w:w="1798"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利润总额（元）</w:t>
            </w:r>
            <w:r/>
          </w:p>
        </w:tc>
        <w:tc>
          <w:tcPr>
            <w:gridSpan w:val="2"/>
            <w:tcW w:w="2686"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年末“固定资产合计”（万）：</w:t>
            </w:r>
            <w:r/>
          </w:p>
        </w:tc>
        <w:tc>
          <w:tcPr>
            <w:gridSpan w:val="2"/>
            <w:tcW w:w="1468"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gridSpan w:val="2"/>
            <w:tcW w:w="1798"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年末“流动资产”余额（万）：</w:t>
            </w:r>
            <w:r/>
          </w:p>
        </w:tc>
        <w:tc>
          <w:tcPr>
            <w:gridSpan w:val="2"/>
            <w:tcW w:w="2686"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年末“短期负债”余额（万）：</w:t>
            </w:r>
            <w:r/>
          </w:p>
        </w:tc>
        <w:tc>
          <w:tcPr>
            <w:gridSpan w:val="2"/>
            <w:tcW w:w="1468"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gridSpan w:val="2"/>
            <w:tcW w:w="1798"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年末“长期负债”余额（万）：</w:t>
            </w:r>
            <w:r/>
          </w:p>
        </w:tc>
        <w:tc>
          <w:tcPr>
            <w:gridSpan w:val="2"/>
            <w:tcW w:w="2686"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年末“资产总计”余额（万）</w:t>
            </w:r>
            <w:r/>
          </w:p>
        </w:tc>
        <w:tc>
          <w:tcPr>
            <w:gridSpan w:val="2"/>
            <w:tcW w:w="1468"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gridSpan w:val="2"/>
            <w:tcW w:w="1798"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年末“货币资金”余额（万）：</w:t>
            </w:r>
            <w:r/>
          </w:p>
        </w:tc>
        <w:tc>
          <w:tcPr>
            <w:gridSpan w:val="2"/>
            <w:tcW w:w="2686"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687"/>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三、投标人其他信息</w:t>
            </w:r>
            <w:r/>
          </w:p>
        </w:tc>
      </w:tr>
      <w:tr>
        <w:trPr>
          <w:jc w:val="center"/>
          <w:trHeight w:val="22"/>
        </w:trPr>
        <w:tc>
          <w:tcPr>
            <w:tcW w:w="103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（一）</w:t>
            </w:r>
            <w:r/>
          </w:p>
        </w:tc>
        <w:tc>
          <w:tcPr>
            <w:tcW w:w="1707"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公司取得的相关资质认证：</w:t>
            </w:r>
            <w:r/>
          </w:p>
        </w:tc>
        <w:tc>
          <w:tcPr>
            <w:gridSpan w:val="7"/>
            <w:tcW w:w="6655"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（二）</w:t>
            </w:r>
            <w:r/>
          </w:p>
        </w:tc>
        <w:tc>
          <w:tcPr>
            <w:tcW w:w="1707"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公司获得的荣誉信誉认证表彰等情况</w:t>
            </w:r>
            <w:r/>
          </w:p>
        </w:tc>
        <w:tc>
          <w:tcPr>
            <w:gridSpan w:val="7"/>
            <w:tcW w:w="6655"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687"/>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四、提供的案例清单</w:t>
            </w:r>
            <w:r/>
          </w:p>
        </w:tc>
      </w:tr>
      <w:tr>
        <w:trPr>
          <w:jc w:val="center"/>
          <w:trHeight w:val="22"/>
        </w:trPr>
        <w:tc>
          <w:tcPr>
            <w:gridSpan w:val="2"/>
            <w:tcW w:w="2740"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项目名称</w:t>
            </w:r>
            <w:r/>
          </w:p>
        </w:tc>
        <w:tc>
          <w:tcPr>
            <w:tcW w:w="1323"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合同金额（万）</w:t>
            </w:r>
            <w:r/>
          </w:p>
        </w:tc>
        <w:tc>
          <w:tcPr>
            <w:gridSpan w:val="3"/>
            <w:tcW w:w="1524"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项目联系人及电话</w:t>
            </w:r>
            <w:r/>
          </w:p>
        </w:tc>
        <w:tc>
          <w:tcPr>
            <w:gridSpan w:val="2"/>
            <w:tcW w:w="1494"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实施时间</w:t>
            </w:r>
            <w:r/>
          </w:p>
        </w:tc>
        <w:tc>
          <w:tcPr>
            <w:tcW w:w="2314" w:type="dxa"/>
            <w:vAlign w:val="center"/>
            <w:textDirection w:val="lrTb"/>
            <w:noWrap w:val="false"/>
          </w:tcPr>
          <w:p>
            <w:pPr>
              <w:pStyle w:val="687"/>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备注</w:t>
            </w:r>
            <w:r/>
          </w:p>
        </w:tc>
      </w:tr>
      <w:tr>
        <w:trPr>
          <w:jc w:val="center"/>
          <w:trHeight w:val="22"/>
        </w:trPr>
        <w:tc>
          <w:tcPr>
            <w:gridSpan w:val="2"/>
            <w:tcW w:w="2740"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tcW w:w="9395" w:type="dxa"/>
            <w:vAlign w:val="center"/>
            <w:textDirection w:val="lrTb"/>
            <w:noWrap w:val="false"/>
          </w:tcPr>
          <w:p>
            <w:pPr>
              <w:pStyle w:val="687"/>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五、其他投标单位综合实力证明材料</w:t>
            </w:r>
            <w:r/>
          </w:p>
        </w:tc>
      </w:tr>
      <w:tr>
        <w:trPr>
          <w:jc w:val="center"/>
          <w:trHeight w:val="1403"/>
        </w:trPr>
        <w:tc>
          <w:tcPr>
            <w:gridSpan w:val="9"/>
            <w:tcW w:w="9395" w:type="dxa"/>
            <w:vAlign w:val="center"/>
            <w:textDirection w:val="lrTb"/>
            <w:noWrap w:val="false"/>
          </w:tcPr>
          <w:p>
            <w:pPr>
              <w:pStyle w:val="687"/>
              <w:ind w:firstLine="0"/>
              <w:jc w:val="center"/>
              <w:rPr>
                <w:rFonts w:asciiTheme="minorEastAsia" w:hAnsiTheme="minorEastAsia" w:eastAsiaTheme="minorEastAsia"/>
                <w:szCs w:val="24"/>
              </w:rPr>
            </w:pPr>
            <w:r>
              <w:rPr>
                <w:rFonts w:asciiTheme="minorEastAsia" w:hAnsiTheme="minorEastAsia" w:eastAsiaTheme="minorEastAsia"/>
                <w:szCs w:val="24"/>
              </w:rPr>
            </w:r>
            <w:bookmarkEnd w:id="81"/>
            <w:bookmarkEnd w:id="82"/>
            <w:r/>
          </w:p>
        </w:tc>
      </w:tr>
    </w:tbl>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pStyle w:val="698"/>
        <w:rPr>
          <w:rFonts w:asciiTheme="minorEastAsia" w:hAnsiTheme="minorEastAsia" w:eastAsiaTheme="minorEastAsia"/>
          <w:b/>
          <w:bCs/>
          <w:sz w:val="24"/>
        </w:rPr>
      </w:pPr>
      <w:r>
        <w:rPr>
          <w:rFonts w:asciiTheme="minorEastAsia" w:hAnsiTheme="minorEastAsia" w:eastAsiaTheme="minorEastAsia"/>
          <w:b/>
          <w:bCs/>
          <w:sz w:val="24"/>
        </w:rPr>
      </w:r>
      <w:r/>
    </w:p>
    <w:p>
      <w:pPr>
        <w:pStyle w:val="698"/>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bookmarkStart w:id="83" w:name="OLE_LINK64"/>
      <w:r/>
      <w:bookmarkStart w:id="84" w:name="OLE_LINK65"/>
      <w:r>
        <w:rPr>
          <w:rFonts w:hint="eastAsia" w:asciiTheme="minorEastAsia" w:hAnsiTheme="minorEastAsia" w:eastAsiaTheme="minorEastAsia"/>
          <w:b/>
          <w:bCs/>
          <w:sz w:val="24"/>
        </w:rPr>
        <w:t xml:space="preserve">（二）项目负责人简历表</w:t>
      </w:r>
      <w:r/>
    </w:p>
    <w:tbl>
      <w:tblPr>
        <w:tblStyle w:val="686"/>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姓 名</w:t>
            </w:r>
            <w:r/>
          </w:p>
        </w:tc>
        <w:tc>
          <w:tcPr>
            <w:tcW w:w="172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99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性 别</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年龄</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职 务</w:t>
            </w:r>
            <w:r/>
          </w:p>
        </w:tc>
        <w:tc>
          <w:tcPr>
            <w:tcW w:w="172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99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职 称</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学位</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gridSpan w:val="6"/>
            <w:tcW w:w="9356"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gridSpan w:val="6"/>
            <w:tcW w:w="9356"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规模</w:t>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实施时间</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Theme="minorEastAsia" w:hAnsiTheme="minorEastAsia" w:eastAsiaTheme="minorEastAsia"/>
          <w:bCs/>
          <w:sz w:val="24"/>
        </w:rPr>
        <w:outlineLvl w:val="1"/>
      </w:pPr>
      <w:r>
        <w:rPr>
          <w:rFonts w:hint="eastAsia" w:cs="宋体" w:asciiTheme="minorEastAsia" w:hAnsiTheme="minorEastAsia" w:eastAsiaTheme="minorEastAsia"/>
          <w:b/>
          <w:sz w:val="24"/>
        </w:rPr>
        <w:t xml:space="preserve">注：需提供相关证明材料。</w:t>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asciiTheme="minorEastAsia" w:hAnsiTheme="minorEastAsia" w:eastAsiaTheme="minorEastAsia"/>
          <w:b/>
          <w:bCs/>
          <w:sz w:val="24"/>
        </w:rPr>
      </w:r>
      <w:bookmarkEnd w:id="83"/>
      <w:bookmarkEnd w:id="84"/>
      <w:r/>
    </w:p>
    <w:p>
      <w:pP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（三）项目组成员一览表</w:t>
      </w:r>
      <w:r/>
    </w:p>
    <w:tbl>
      <w:tblPr>
        <w:tblStyle w:val="686"/>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734"/>
        <w:gridCol w:w="954"/>
        <w:gridCol w:w="1896"/>
        <w:gridCol w:w="1761"/>
        <w:gridCol w:w="1896"/>
        <w:gridCol w:w="1357"/>
        <w:gridCol w:w="758"/>
      </w:tblGrid>
      <w:tr>
        <w:trPr>
          <w:jc w:val="center"/>
          <w:trHeight w:val="20"/>
        </w:trPr>
        <w:tc>
          <w:tcPr>
            <w:tcW w:w="734"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954"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姓名</w:t>
            </w:r>
            <w:r/>
          </w:p>
        </w:tc>
        <w:tc>
          <w:tcPr>
            <w:tcW w:w="1896"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年龄</w:t>
            </w:r>
            <w:r/>
          </w:p>
        </w:tc>
        <w:tc>
          <w:tcPr>
            <w:tcW w:w="1761"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性别</w:t>
            </w:r>
            <w:r/>
          </w:p>
        </w:tc>
        <w:tc>
          <w:tcPr>
            <w:tcW w:w="1896"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职称、资质</w:t>
            </w:r>
            <w:r/>
          </w:p>
        </w:tc>
        <w:tc>
          <w:tcPr>
            <w:tcW w:w="1357"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岗位</w:t>
            </w:r>
            <w:r/>
          </w:p>
        </w:tc>
        <w:tc>
          <w:tcPr>
            <w:tcW w:w="758" w:type="dxa"/>
            <w:vAlign w:val="center"/>
            <w:textDirection w:val="lrTb"/>
            <w:noWrap w:val="false"/>
          </w:tcPr>
          <w:p>
            <w:pPr>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备注</w:t>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t xml:space="preserve">……</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bl>
    <w:p>
      <w:pPr>
        <w:spacing w:line="400" w:lineRule="exact"/>
        <w:rPr>
          <w:rFonts w:asciiTheme="minorEastAsia" w:hAnsiTheme="minorEastAsia" w:eastAsiaTheme="minorEastAsia"/>
          <w:bCs/>
          <w:sz w:val="24"/>
        </w:rPr>
        <w:outlineLvl w:val="1"/>
      </w:pPr>
      <w:r>
        <w:rPr>
          <w:rFonts w:hint="eastAsia" w:cs="宋体" w:asciiTheme="minorEastAsia" w:hAnsiTheme="minorEastAsia" w:eastAsiaTheme="minorEastAsia"/>
          <w:b/>
          <w:sz w:val="24"/>
        </w:rPr>
        <w:t xml:space="preserve">注：需提供相关证明材料。</w:t>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七、</w:t>
      </w:r>
      <w:bookmarkEnd w:id="77"/>
      <w:r/>
      <w:bookmarkEnd w:id="78"/>
      <w:r>
        <w:rPr>
          <w:rFonts w:hint="eastAsia" w:ascii="黑体" w:eastAsia="黑体"/>
          <w:bCs/>
          <w:sz w:val="28"/>
          <w:szCs w:val="28"/>
        </w:rPr>
        <w:t xml:space="preserve">法定代表人授权委托书</w:t>
      </w:r>
      <w:r/>
    </w:p>
    <w:p>
      <w:pPr>
        <w:ind w:firstLine="482"/>
        <w:spacing w:line="400" w:lineRule="exact"/>
        <w:rPr>
          <w:rFonts w:ascii="仿宋_GB2312" w:eastAsia="仿宋_GB2312"/>
          <w:bCs/>
          <w:sz w:val="24"/>
        </w:rPr>
      </w:pPr>
      <w:r>
        <w:rPr>
          <w:rFonts w:hint="eastAsia" w:ascii="仿宋" w:hAnsi="仿宋" w:eastAsia="仿宋"/>
          <w:b/>
          <w:bCs/>
          <w:sz w:val="24"/>
        </w:rPr>
        <w:t xml:space="preserve">（若法定代表人亲自参加投标的，请提供《法定代表人亲自投标声明》）</w:t>
      </w:r>
      <w:r/>
    </w:p>
    <w:p>
      <w:pPr>
        <w:ind w:firstLine="480"/>
        <w:spacing w:line="400" w:lineRule="exact"/>
        <w:rPr>
          <w:rFonts w:ascii="仿宋_GB2312" w:eastAsia="仿宋_GB2312"/>
          <w:bCs/>
          <w:sz w:val="24"/>
        </w:rPr>
      </w:pPr>
      <w:r>
        <w:rPr>
          <w:rFonts w:ascii="仿宋_GB2312" w:eastAsia="仿宋_GB2312"/>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lang w:eastAsia="zh-CN"/>
        </w:rPr>
        <w:t xml:space="preserve">江苏博智工程咨询有限公司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w:t>
      </w:r>
      <w:r>
        <w:rPr>
          <w:rFonts w:hint="eastAsia" w:ascii="宋体" w:hAnsi="宋体"/>
          <w:b/>
          <w:bCs/>
          <w:sz w:val="24"/>
        </w:rPr>
        <w:t xml:space="preserve">授权委托人必须提供本单位近3个月中任意1个月份&lt;不含投标当</w:t>
      </w:r>
      <w:r>
        <w:rPr>
          <w:rFonts w:hint="eastAsia" w:ascii="宋体" w:hAnsi="宋体"/>
          <w:b/>
          <w:bCs/>
          <w:sz w:val="24"/>
          <w:szCs w:val="28"/>
        </w:rPr>
        <w:t xml:space="preserve">月&gt;）为其缴纳社保的证明扫描件</w:t>
      </w:r>
      <w:r>
        <w:rPr>
          <w:rFonts w:hint="eastAsia" w:asciiTheme="minorEastAsia" w:hAnsiTheme="minorEastAsia" w:eastAsiaTheme="minorEastAsia"/>
          <w:b/>
          <w:bCs/>
          <w:sz w:val="24"/>
        </w:rPr>
        <w:t xml:space="preserve">】</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Style w:val="686"/>
        <w:tblpPr w:horzAnchor="page" w:tblpXSpec="center" w:vertAnchor="text" w:tblpY="465"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法定代表人亲自投标声明</w:t>
      </w:r>
      <w:r/>
    </w:p>
    <w:p>
      <w:pPr>
        <w:ind w:firstLine="482"/>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lang w:eastAsia="zh-CN"/>
        </w:rPr>
        <w:t xml:space="preserve">江苏博智工程咨询有限公司</w:t>
      </w:r>
      <w:r>
        <w:rPr>
          <w:rFonts w:hint="eastAsia" w:asciiTheme="minorEastAsia" w:hAnsiTheme="minorEastAsia" w:eastAsiaTheme="minorEastAsia"/>
          <w:b/>
          <w:bCs/>
          <w:sz w:val="24"/>
        </w:rPr>
        <w:t xml:space="preserve">：</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系中华人民共和国合法企业。</w:t>
      </w:r>
      <w:r/>
    </w:p>
    <w:p>
      <w:pPr>
        <w:jc w:val="left"/>
        <w:spacing w:line="400" w:lineRule="exac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法定地址：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项目（项目编号：</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）由我单位法定代表人参加投标、评标、签约等具体工作，并签署全部有关的文件、协议及合同。</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法定代表人情况：</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性别：</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年龄：</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身份证号码：</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电话：</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通讯地址：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单位名称（盖章）：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法定代表人（签名或盖章）：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w:t>
      </w:r>
      <w:r/>
    </w:p>
    <w:tbl>
      <w:tblPr>
        <w:tblStyle w:val="686"/>
        <w:tblpPr w:horzAnchor="page" w:tblpXSpec="center" w:vertAnchor="text" w:tblpY="46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center"/>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jc w:val="center"/>
        <w:spacing w:line="400" w:lineRule="exact"/>
        <w:rPr>
          <w:rFonts w:ascii="黑体" w:eastAsia="黑体"/>
          <w:bCs/>
          <w:sz w:val="28"/>
          <w:szCs w:val="28"/>
        </w:rPr>
        <w:outlineLvl w:val="1"/>
      </w:pPr>
      <w:r>
        <w:rPr>
          <w:rFonts w:hint="eastAsia" w:ascii="黑体" w:hAnsi="宋体" w:eastAsia="黑体"/>
          <w:bCs/>
          <w:sz w:val="28"/>
          <w:szCs w:val="28"/>
        </w:rPr>
        <w:t xml:space="preserve">八、关于资格的声明函</w:t>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lang w:eastAsia="zh-CN"/>
        </w:rPr>
        <w:t xml:space="preserve">江苏博智工程咨询有限公司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，法定代表人（单位负责人）为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，具有独立承担民事责任的能力（如属于分公司经总公司授权参与项目， 由总公司承担民事责任的，须提供总公司项目授权书）。</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合同我公司具备如下主要设备和主要专业技术能力：主要设备有：</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pStyle w:val="692"/>
        <w:ind w:left="0" w:firstLine="0"/>
        <w:rPr>
          <w:rFonts w:ascii="宋体" w:hAnsi="宋体" w:cs="宋体"/>
          <w:sz w:val="18"/>
          <w:szCs w:val="18"/>
        </w:rPr>
      </w:pPr>
      <w:r>
        <w:rPr>
          <w:rFonts w:ascii="宋体" w:hAnsi="宋体" w:cs="宋体"/>
          <w:sz w:val="18"/>
          <w:szCs w:val="18"/>
        </w:rPr>
      </w:r>
      <w:r/>
    </w:p>
    <w:p>
      <w:pPr>
        <w:pStyle w:val="692"/>
        <w:ind w:left="0" w:firstLine="0"/>
        <w:rPr>
          <w:rFonts w:ascii="宋体" w:hAnsi="宋体" w:cs="宋体"/>
          <w:sz w:val="18"/>
          <w:szCs w:val="18"/>
        </w:rPr>
      </w:pPr>
      <w:r>
        <w:rPr>
          <w:rFonts w:ascii="宋体" w:hAnsi="宋体" w:cs="宋体"/>
          <w:sz w:val="18"/>
          <w:szCs w:val="18"/>
        </w:rPr>
        <w:t xml:space="preserve">说明： </w:t>
      </w:r>
      <w:r/>
    </w:p>
    <w:p>
      <w:pPr>
        <w:pStyle w:val="692"/>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 </w:t>
      </w:r>
      <w:r/>
    </w:p>
    <w:p>
      <w:pPr>
        <w:pStyle w:val="692"/>
        <w:ind w:left="0" w:firstLine="0"/>
        <w:rPr>
          <w:bCs/>
          <w:sz w:val="18"/>
          <w:szCs w:val="18"/>
        </w:rPr>
      </w:pPr>
      <w:r>
        <w:rPr>
          <w:rFonts w:ascii="宋体" w:hAnsi="宋体" w:cs="宋体"/>
          <w:bCs/>
          <w:sz w:val="18"/>
          <w:szCs w:val="18"/>
        </w:rPr>
        <w:t xml:space="preserve">2.投标人须对此表中内容作出承诺，否则投标无效。 </w:t>
      </w:r>
      <w:r/>
    </w:p>
    <w:p>
      <w:pPr>
        <w:pStyle w:val="692"/>
        <w:ind w:left="0" w:firstLine="0"/>
        <w:rPr>
          <w:rFonts w:ascii="宋体" w:hAnsi="宋体" w:eastAsia="楷体_GB2312"/>
          <w:bCs/>
          <w:sz w:val="18"/>
          <w:szCs w:val="18"/>
        </w:rPr>
      </w:pPr>
      <w:r>
        <w:rPr>
          <w:rFonts w:ascii="宋体" w:hAnsi="宋体" w:cs="宋体"/>
          <w:bCs/>
          <w:sz w:val="18"/>
          <w:szCs w:val="18"/>
        </w:rPr>
        <w:t xml:space="preserve">3.采购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p>
    <w:p>
      <w:pPr>
        <w:jc w:val="cente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eastAsia="黑体"/>
          <w:bCs/>
          <w:sz w:val="28"/>
          <w:szCs w:val="28"/>
        </w:rPr>
      </w:pPr>
      <w:r/>
      <w:bookmarkStart w:id="85" w:name="OLE_LINK68"/>
      <w:r/>
      <w:bookmarkStart w:id="86" w:name="OLE_LINK69"/>
      <w:r>
        <w:rPr>
          <w:rFonts w:hint="eastAsia" w:ascii="黑体" w:hAnsi="宋体" w:eastAsia="黑体"/>
          <w:bCs/>
          <w:sz w:val="28"/>
          <w:szCs w:val="28"/>
        </w:rPr>
        <w:t xml:space="preserve">一、</w:t>
      </w:r>
      <w:r>
        <w:rPr>
          <w:rFonts w:hint="eastAsia" w:ascii="黑体" w:hAnsi="黑体" w:eastAsia="黑体" w:cs="宋体"/>
          <w:sz w:val="28"/>
          <w:szCs w:val="28"/>
        </w:rPr>
        <w:t xml:space="preserve">中小企业声明函（工程、服务）</w:t>
      </w:r>
      <w:r>
        <w:rPr>
          <w:rFonts w:ascii="黑体" w:hAnsi="黑体" w:eastAsia="黑体" w:cs="宋体"/>
          <w:sz w:val="28"/>
          <w:szCs w:val="28"/>
        </w:rPr>
        <w:br/>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本公司（联合体）郑重声明，根据《政府采购促进中小企业发展管理办法》（财库</w:t>
      </w:r>
      <w:r>
        <w:rPr>
          <w:rFonts w:hint="eastAsia" w:ascii="宋体" w:hAnsi="宋体" w:cs="宋体"/>
          <w:sz w:val="24"/>
          <w:lang w:eastAsia="zh-TW"/>
        </w:rPr>
        <w:t xml:space="preserve">﹝</w:t>
      </w:r>
      <w:r>
        <w:rPr>
          <w:rFonts w:ascii="宋体" w:hAnsi="宋体" w:cs="仿宋"/>
          <w:sz w:val="24"/>
          <w:lang w:eastAsia="zh-TW"/>
        </w:rPr>
        <w:t xml:space="preserve">2020</w:t>
      </w:r>
      <w:r>
        <w:rPr>
          <w:rFonts w:hint="eastAsia" w:ascii="宋体" w:hAnsi="宋体" w:cs="宋体"/>
          <w:sz w:val="24"/>
          <w:lang w:eastAsia="zh-TW"/>
        </w:rPr>
        <w:t xml:space="preserve">﹞</w:t>
      </w:r>
      <w:r>
        <w:rPr>
          <w:rFonts w:ascii="宋体" w:hAnsi="宋体" w:cs="仿宋"/>
          <w:sz w:val="24"/>
          <w:lang w:eastAsia="zh-TW"/>
        </w:rPr>
        <w:t xml:space="preserve">46</w:t>
      </w:r>
      <w:r>
        <w:rPr>
          <w:rFonts w:hint="eastAsia" w:ascii="宋体" w:hAnsi="宋体" w:cs="仿宋"/>
          <w:sz w:val="24"/>
          <w:lang w:eastAsia="zh-TW"/>
        </w:rPr>
        <w:t xml:space="preserve">号）的规定，本公司（联合体）参加</w:t>
      </w:r>
      <w:r>
        <w:rPr>
          <w:rFonts w:hint="eastAsia" w:ascii="宋体" w:hAnsi="宋体" w:cs="仿宋"/>
          <w:sz w:val="24"/>
          <w:u w:val="single"/>
          <w:lang w:eastAsia="zh-TW"/>
        </w:rPr>
        <w:t xml:space="preserve">（单位名称）</w:t>
      </w:r>
      <w:r>
        <w:rPr>
          <w:rFonts w:hint="eastAsia" w:ascii="宋体" w:hAnsi="宋体" w:cs="仿宋"/>
          <w:sz w:val="24"/>
          <w:lang w:eastAsia="zh-TW"/>
        </w:rPr>
        <w:t xml:space="preserve">的</w:t>
      </w:r>
      <w:r>
        <w:rPr>
          <w:rFonts w:hint="eastAsia" w:ascii="宋体" w:hAnsi="宋体" w:cs="仿宋"/>
          <w:sz w:val="24"/>
          <w:u w:val="single"/>
          <w:lang w:eastAsia="zh-TW"/>
        </w:rPr>
        <w:t xml:space="preserve">（项目名称）</w:t>
      </w:r>
      <w:r>
        <w:rPr>
          <w:rFonts w:hint="eastAsia" w:ascii="宋体" w:hAnsi="宋体" w:cs="仿宋"/>
          <w:sz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500" w:lineRule="exact"/>
        <w:rPr>
          <w:rFonts w:ascii="宋体" w:hAnsi="宋体"/>
          <w:sz w:val="24"/>
        </w:rPr>
      </w:pPr>
      <w:r>
        <w:rPr>
          <w:rFonts w:hint="eastAsia" w:ascii="宋体" w:hAnsi="宋体" w:cs="仿宋"/>
          <w:sz w:val="24"/>
        </w:rPr>
        <w:t xml:space="preserve">1</w:t>
      </w:r>
      <w:r>
        <w:rPr>
          <w:rFonts w:ascii="宋体" w:hAnsi="宋体" w:cs="仿宋"/>
          <w:sz w:val="24"/>
        </w:rPr>
        <w:t xml:space="preserve">.</w:t>
      </w:r>
      <w:r>
        <w:rPr>
          <w:rFonts w:ascii="宋体" w:hAnsi="宋体" w:cs="仿宋"/>
          <w:sz w:val="24"/>
          <w:u w:val="single"/>
        </w:rPr>
        <w:t xml:space="preserve">    </w:t>
      </w:r>
      <w:bookmarkStart w:id="87" w:name="OLE_LINK12"/>
      <w:r/>
      <w:bookmarkStart w:id="88" w:name="OLE_LINK15"/>
      <w:r>
        <w:rPr>
          <w:rFonts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bookmarkEnd w:id="87"/>
      <w:r/>
      <w:bookmarkEnd w:id="88"/>
      <w:r>
        <w:rPr>
          <w:rFonts w:hint="eastAsia" w:ascii="宋体" w:hAnsi="宋体" w:cs="仿宋"/>
          <w:sz w:val="24"/>
          <w:u w:val="single"/>
        </w:rPr>
        <w:t xml:space="preserve">  （标的名称）</w:t>
      </w:r>
      <w:r>
        <w:rPr>
          <w:rFonts w:hint="eastAsia" w:ascii="宋体" w:hAnsi="宋体" w:cs="仿宋"/>
          <w:sz w:val="24"/>
        </w:rPr>
        <w:t xml:space="preserve">，属于</w:t>
      </w:r>
      <w:r>
        <w:rPr>
          <w:rFonts w:hint="eastAsia" w:ascii="宋体" w:hAnsi="宋体" w:cs="仿宋"/>
          <w:sz w:val="24"/>
          <w:u w:val="single"/>
        </w:rPr>
        <w:t xml:space="preserve">    </w:t>
      </w:r>
      <w:r>
        <w:rPr>
          <w:rFonts w:hint="eastAsia" w:ascii="宋体" w:hAnsi="宋体" w:eastAsia="黑体" w:cs="Segoe UI"/>
          <w:sz w:val="24"/>
          <w:u w:val="single"/>
        </w:rPr>
        <w:t xml:space="preserve">其他未列明行业     </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（企业名称）</w:t>
      </w:r>
      <w:r>
        <w:rPr>
          <w:rFonts w:hint="eastAsia" w:ascii="宋体" w:hAnsi="宋体" w:cs="仿宋"/>
          <w:sz w:val="24"/>
        </w:rPr>
        <w:t xml:space="preserve">，从业人员</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cs="仿宋"/>
          <w:sz w:val="24"/>
        </w:rPr>
        <w:t xml:space="preserve">人，营业</w:t>
      </w:r>
      <w:r>
        <w:rPr>
          <w:rFonts w:hint="eastAsia" w:ascii="宋体" w:hAnsi="宋体"/>
          <w:sz w:val="24"/>
        </w:rPr>
        <w:t xml:space="preserve">收入为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１</w:t>
      </w:r>
      <w:r>
        <w:rPr>
          <w:rFonts w:hint="eastAsia" w:ascii="宋体" w:hAnsi="宋体"/>
          <w:sz w:val="24"/>
        </w:rPr>
        <w:t xml:space="preserve">，属于</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jc w:val="left"/>
        <w:spacing w:line="500" w:lineRule="exact"/>
        <w:rPr>
          <w:rFonts w:ascii="宋体" w:hAnsi="宋体"/>
          <w:sz w:val="24"/>
          <w:lang w:eastAsia="zh-TW"/>
        </w:rPr>
      </w:pPr>
      <w:r>
        <w:rPr>
          <w:rFonts w:ascii="宋体" w:hAnsi="宋体" w:cs="仿宋"/>
          <w:sz w:val="24"/>
          <w:lang w:eastAsia="zh-TW"/>
        </w:rPr>
        <w:t xml:space="preserve">2.</w:t>
      </w:r>
      <w:r>
        <w:rPr>
          <w:rFonts w:hint="eastAsia" w:ascii="宋体" w:hAnsi="宋体" w:cs="仿宋"/>
          <w:sz w:val="24"/>
          <w:u w:val="single"/>
          <w:lang w:eastAsia="zh-TW"/>
        </w:rPr>
        <w:t xml:space="preserve">（标的名称）</w:t>
      </w:r>
      <w:r>
        <w:rPr>
          <w:rFonts w:hint="eastAsia" w:ascii="宋体" w:hAnsi="宋体" w:cs="仿宋"/>
          <w:sz w:val="24"/>
          <w:lang w:eastAsia="zh-TW"/>
        </w:rPr>
        <w:t xml:space="preserve">，属于</w:t>
      </w:r>
      <w:r>
        <w:rPr>
          <w:rFonts w:hint="eastAsia" w:ascii="宋体" w:hAnsi="宋体" w:cs="仿宋"/>
          <w:sz w:val="24"/>
          <w:u w:val="single"/>
          <w:lang w:eastAsia="zh-TW"/>
        </w:rPr>
        <w:t xml:space="preserve">（采购文件中明确的所属行业）</w:t>
      </w:r>
      <w:r>
        <w:rPr>
          <w:rFonts w:hint="eastAsia" w:ascii="宋体" w:hAnsi="宋体" w:cs="仿宋"/>
          <w:sz w:val="24"/>
          <w:lang w:eastAsia="zh-TW"/>
        </w:rPr>
        <w:t xml:space="preserve">；承建（承接）企业为</w:t>
      </w:r>
      <w:r>
        <w:rPr>
          <w:rFonts w:hint="eastAsia" w:ascii="宋体" w:hAnsi="宋体" w:cs="仿宋"/>
          <w:sz w:val="24"/>
          <w:u w:val="single"/>
          <w:lang w:eastAsia="zh-TW"/>
        </w:rPr>
        <w:t xml:space="preserve">（企业名称）</w:t>
      </w:r>
      <w:r>
        <w:rPr>
          <w:rFonts w:hint="eastAsia" w:ascii="宋体" w:hAnsi="宋体" w:cs="仿宋"/>
          <w:sz w:val="24"/>
          <w:lang w:eastAsia="zh-TW"/>
        </w:rPr>
        <w:t xml:space="preserve">，从业人员</w:t>
      </w:r>
      <w:r>
        <w:rPr>
          <w:rFonts w:hint="eastAsia" w:ascii="宋体" w:hAnsi="宋体"/>
          <w:sz w:val="24"/>
          <w:u w:val="single"/>
          <w:lang w:eastAsia="zh-TW"/>
        </w:rPr>
        <w:t xml:space="preserve">　　</w:t>
      </w:r>
      <w:r>
        <w:rPr>
          <w:rFonts w:hint="eastAsia" w:ascii="宋体" w:hAnsi="宋体" w:cs="仿宋"/>
          <w:sz w:val="24"/>
          <w:lang w:eastAsia="zh-TW"/>
        </w:rPr>
        <w:t xml:space="preserve">人，营业</w:t>
      </w:r>
      <w:r>
        <w:rPr>
          <w:rFonts w:hint="eastAsia" w:ascii="宋体" w:hAnsi="宋体"/>
          <w:sz w:val="24"/>
          <w:lang w:eastAsia="zh-TW"/>
        </w:rPr>
        <w:t xml:space="preserve">收入为</w:t>
      </w:r>
      <w:r>
        <w:rPr>
          <w:rFonts w:hint="eastAsia" w:ascii="宋体" w:hAnsi="宋体"/>
          <w:sz w:val="24"/>
          <w:u w:val="single"/>
          <w:lang w:eastAsia="zh-TW"/>
        </w:rPr>
        <w:t xml:space="preserve">　　</w:t>
      </w:r>
      <w:r>
        <w:rPr>
          <w:rFonts w:hint="eastAsia" w:ascii="宋体" w:hAnsi="宋体"/>
          <w:sz w:val="24"/>
          <w:lang w:eastAsia="zh-TW"/>
        </w:rPr>
        <w:t xml:space="preserve">万元，资产总额为</w:t>
      </w:r>
      <w:r>
        <w:rPr>
          <w:rFonts w:hint="eastAsia" w:ascii="宋体" w:hAnsi="宋体"/>
          <w:sz w:val="24"/>
          <w:u w:val="single"/>
          <w:lang w:eastAsia="zh-TW"/>
        </w:rPr>
        <w:t xml:space="preserve">　　</w:t>
      </w:r>
      <w:r>
        <w:rPr>
          <w:rFonts w:hint="eastAsia" w:ascii="宋体" w:hAnsi="宋体"/>
          <w:sz w:val="24"/>
          <w:lang w:eastAsia="zh-TW"/>
        </w:rPr>
        <w:t xml:space="preserve">万元</w:t>
      </w:r>
      <w:r>
        <w:rPr>
          <w:rFonts w:hint="eastAsia" w:ascii="宋体" w:hAnsi="宋体"/>
          <w:sz w:val="24"/>
          <w:vertAlign w:val="superscript"/>
          <w:lang w:eastAsia="zh-TW"/>
        </w:rPr>
        <w:t xml:space="preserve">１</w:t>
      </w:r>
      <w:r>
        <w:rPr>
          <w:rFonts w:hint="eastAsia" w:ascii="宋体" w:hAnsi="宋体"/>
          <w:sz w:val="24"/>
          <w:lang w:eastAsia="zh-TW"/>
        </w:rPr>
        <w:t xml:space="preserve">，属于</w:t>
      </w:r>
      <w:r>
        <w:rPr>
          <w:rFonts w:hint="eastAsia" w:ascii="宋体" w:hAnsi="宋体"/>
          <w:sz w:val="24"/>
          <w:u w:val="single"/>
          <w:lang w:eastAsia="zh-TW"/>
        </w:rPr>
        <w:t xml:space="preserve">（中型企业、小型企业、微型企业）</w:t>
      </w:r>
      <w:r>
        <w:rPr>
          <w:rFonts w:hint="eastAsia" w:ascii="宋体" w:hAnsi="宋体"/>
          <w:sz w:val="24"/>
          <w:lang w:eastAsia="zh-TW"/>
        </w:rPr>
        <w:t xml:space="preserve">；</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w:t>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本企业对上述声明内容的真实性负责。如有虚假，将依法承担相应责任。</w:t>
      </w:r>
      <w:r/>
    </w:p>
    <w:p>
      <w:pPr>
        <w:ind w:firstLine="480"/>
        <w:jc w:val="left"/>
        <w:spacing w:line="500" w:lineRule="exact"/>
        <w:rPr>
          <w:rFonts w:ascii="宋体" w:hAnsi="宋体" w:cs="仿宋"/>
          <w:sz w:val="24"/>
          <w:lang w:eastAsia="zh-TW"/>
        </w:rPr>
      </w:pPr>
      <w:r>
        <w:rPr>
          <w:rFonts w:ascii="宋体" w:hAnsi="宋体" w:cs="仿宋"/>
          <w:sz w:val="24"/>
          <w:lang w:eastAsia="zh-TW"/>
        </w:rPr>
      </w:r>
      <w:r/>
    </w:p>
    <w:p>
      <w:pPr>
        <w:jc w:val="left"/>
        <w:spacing w:line="500" w:lineRule="exact"/>
        <w:rPr>
          <w:rFonts w:ascii="宋体" w:hAnsi="宋体" w:eastAsia="PMingLiU" w:cs="仿宋"/>
          <w:sz w:val="24"/>
          <w:lang w:eastAsia="zh-TW"/>
        </w:rPr>
      </w:pPr>
      <w:r>
        <w:rPr>
          <w:rFonts w:ascii="宋体" w:hAnsi="宋体" w:eastAsia="PMingLiU" w:cs="仿宋"/>
          <w:sz w:val="24"/>
          <w:lang w:eastAsia="zh-TW"/>
        </w:rPr>
      </w:r>
      <w:r/>
    </w:p>
    <w:p>
      <w:pPr>
        <w:ind w:firstLine="4800"/>
        <w:jc w:val="left"/>
        <w:spacing w:line="500" w:lineRule="exact"/>
        <w:rPr>
          <w:rFonts w:ascii="宋体" w:hAnsi="宋体" w:cs="仿宋"/>
          <w:sz w:val="24"/>
          <w:lang w:eastAsia="zh-TW"/>
        </w:rPr>
      </w:pPr>
      <w:r>
        <w:rPr>
          <w:rFonts w:hint="eastAsia" w:ascii="宋体" w:hAnsi="宋体" w:cs="仿宋"/>
          <w:sz w:val="24"/>
          <w:lang w:eastAsia="zh-TW"/>
        </w:rPr>
        <w:t xml:space="preserve">企业名称（电子签章）：</w:t>
      </w:r>
      <w:r/>
    </w:p>
    <w:p>
      <w:pPr>
        <w:ind w:firstLine="4800"/>
        <w:jc w:val="left"/>
        <w:spacing w:line="500" w:lineRule="exact"/>
        <w:rPr>
          <w:rFonts w:ascii="宋体" w:hAnsi="宋体" w:eastAsia="PMingLiU" w:cs="仿宋"/>
          <w:sz w:val="24"/>
          <w:lang w:eastAsia="zh-TW"/>
        </w:rPr>
      </w:pPr>
      <w:r>
        <w:rPr>
          <w:rFonts w:hint="eastAsia" w:ascii="宋体" w:hAnsi="宋体" w:cs="仿宋"/>
          <w:sz w:val="24"/>
          <w:lang w:eastAsia="zh-TW"/>
        </w:rPr>
        <w:t xml:space="preserve">日期：</w:t>
      </w:r>
      <w:r/>
    </w:p>
    <w:p>
      <w:pPr>
        <w:spacing w:line="50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p>
    <w:p>
      <w:pPr>
        <w:ind w:firstLine="360"/>
        <w:spacing w:line="50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pStyle w:val="705"/>
        <w:rPr>
          <w:rFonts w:asciiTheme="minorEastAsia" w:hAnsiTheme="minorEastAsia" w:eastAsiaTheme="minorEastAsia"/>
          <w:color w:val="auto"/>
        </w:rPr>
      </w:pPr>
      <w:r>
        <w:rPr>
          <w:rFonts w:asciiTheme="minorEastAsia" w:hAnsiTheme="minorEastAsia" w:eastAsiaTheme="minorEastAsia"/>
          <w:color w:val="auto"/>
        </w:rPr>
      </w:r>
      <w:r/>
    </w:p>
    <w:p>
      <w:pPr>
        <w:jc w:val="center"/>
        <w:spacing w:line="500" w:lineRule="exact"/>
        <w:rPr>
          <w:rFonts w:ascii="黑体" w:hAnsi="黑体" w:eastAsia="黑体"/>
          <w:spacing w:val="6"/>
          <w:sz w:val="28"/>
          <w:szCs w:val="28"/>
        </w:rPr>
      </w:pPr>
      <w:r/>
      <w:bookmarkStart w:id="89" w:name="OLE_LINK14"/>
      <w:r/>
      <w:bookmarkStart w:id="90" w:name="OLE_LINK13"/>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89"/>
      <w:r/>
      <w:bookmarkEnd w:id="90"/>
      <w:r/>
      <w:r/>
    </w:p>
    <w:p>
      <w:pPr>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1008" w:firstLine="4662"/>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单位名称（电子签章）：　　　　　　　</w:t>
      </w:r>
      <w:r/>
    </w:p>
    <w:p>
      <w:pPr>
        <w:ind w:firstLine="504"/>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504" w:firstLine="4662"/>
        <w:spacing w:line="500" w:lineRule="exact"/>
        <w:rPr>
          <w:rFonts w:ascii="楷体_GB2312" w:eastAsia="楷体_GB2312"/>
          <w:spacing w:val="6"/>
          <w:sz w:val="24"/>
        </w:rPr>
      </w:pPr>
      <w:r>
        <w:rPr>
          <w:rFonts w:hint="eastAsia" w:asciiTheme="minorEastAsia" w:hAnsiTheme="minorEastAsia" w:eastAsiaTheme="minorEastAsia"/>
          <w:spacing w:val="6"/>
          <w:sz w:val="24"/>
        </w:rPr>
        <w:t xml:space="preserve">日期：　　</w:t>
      </w:r>
      <w:r>
        <w:rPr>
          <w:rFonts w:hint="eastAsia" w:ascii="楷体_GB2312" w:eastAsia="楷体_GB2312"/>
          <w:spacing w:val="6"/>
          <w:sz w:val="24"/>
        </w:rPr>
        <w:t xml:space="preserve">　　　</w:t>
      </w:r>
      <w:bookmarkEnd w:id="85"/>
      <w:r/>
      <w:bookmarkEnd w:id="86"/>
      <w:r>
        <w:rPr>
          <w:rFonts w:hint="eastAsia" w:ascii="楷体_GB2312" w:eastAsia="楷体_GB2312"/>
          <w:spacing w:val="6"/>
          <w:sz w:val="24"/>
        </w:rPr>
        <w:t xml:space="preserve">　　　　　　</w:t>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egoe UI">
    <w:panose1 w:val="020B0502040204020203"/>
  </w:font>
  <w:font w:name="Lucida Grande">
    <w:panose1 w:val="020B0503020202020204"/>
  </w:font>
  <w:font w:name="Tahoma">
    <w:panose1 w:val="020B0604030504040204"/>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ヒラギノ角ゴ Pro W3">
    <w:panose1 w:val="020B0503020202020204"/>
  </w:font>
  <w:font w:name="Batang">
    <w:panose1 w:val="02010600040101010101"/>
  </w:font>
  <w:font w:name="仿宋_GB2312">
    <w:panose1 w:val="02010609060101010101"/>
  </w:font>
  <w:font w:name="华文中宋">
    <w:panose1 w:val="0201060004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699"/>
      </w:rPr>
      <w:framePr w:wrap="around" w:vAnchor="text" w:hAnchor="margin" w:xAlign="center" w:y="1"/>
    </w:pPr>
    <w:r>
      <w:fldChar w:fldCharType="begin"/>
    </w:r>
    <w:r>
      <w:rPr>
        <w:rStyle w:val="699"/>
      </w:rPr>
      <w:instrText xml:space="preserve">PAGE  </w:instrText>
    </w:r>
    <w:r>
      <w:fldChar w:fldCharType="separate"/>
    </w:r>
    <w:r>
      <w:rPr>
        <w:rStyle w:val="699"/>
      </w:rPr>
      <w:t xml:space="preserve">20</w:t>
    </w:r>
    <w:r>
      <w:fldChar w:fldCharType="end"/>
    </w:r>
    <w:r/>
  </w:p>
  <w:p>
    <w:pPr>
      <w:pStyle w:val="69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699"/>
      </w:rPr>
      <w:framePr w:wrap="around" w:vAnchor="text" w:hAnchor="margin" w:xAlign="center" w:y="1"/>
    </w:pPr>
    <w:r>
      <w:fldChar w:fldCharType="begin"/>
    </w:r>
    <w:r>
      <w:rPr>
        <w:rStyle w:val="699"/>
      </w:rPr>
      <w:instrText xml:space="preserve">PAGE  </w:instrText>
    </w:r>
    <w:r>
      <w:fldChar w:fldCharType="end"/>
    </w:r>
    <w:r/>
  </w:p>
  <w:p>
    <w:pPr>
      <w:pStyle w:val="69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699"/>
      </w:rPr>
      <w:framePr w:wrap="around" w:vAnchor="text" w:hAnchor="margin" w:xAlign="center" w:y="1"/>
    </w:pPr>
    <w:r>
      <w:fldChar w:fldCharType="begin"/>
    </w:r>
    <w:r>
      <w:rPr>
        <w:rStyle w:val="699"/>
      </w:rPr>
      <w:instrText xml:space="preserve">PAGE  </w:instrText>
    </w:r>
    <w:r>
      <w:fldChar w:fldCharType="separate"/>
    </w:r>
    <w:r>
      <w:rPr>
        <w:rStyle w:val="699"/>
      </w:rPr>
      <w:t xml:space="preserve">1</w:t>
    </w:r>
    <w:r>
      <w:fldChar w:fldCharType="end"/>
    </w:r>
    <w:r/>
  </w:p>
  <w:p>
    <w:pPr>
      <w:pStyle w:val="69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0"/>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5"/>
    <w:link w:val="12"/>
    <w:uiPriority w:val="9"/>
    <w:rPr>
      <w:rFonts w:ascii="Arial" w:hAnsi="Arial" w:eastAsia="Arial" w:cs="Arial"/>
      <w:sz w:val="40"/>
      <w:szCs w:val="40"/>
    </w:rPr>
  </w:style>
  <w:style w:type="paragraph" w:styleId="14">
    <w:name w:val="Heading 2"/>
    <w:basedOn w:val="684"/>
    <w:next w:val="6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5"/>
    <w:link w:val="14"/>
    <w:uiPriority w:val="9"/>
    <w:rPr>
      <w:rFonts w:ascii="Arial" w:hAnsi="Arial" w:eastAsia="Arial" w:cs="Arial"/>
      <w:sz w:val="34"/>
    </w:rPr>
  </w:style>
  <w:style w:type="paragraph" w:styleId="16">
    <w:name w:val="Heading 3"/>
    <w:basedOn w:val="684"/>
    <w:next w:val="6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5"/>
    <w:link w:val="16"/>
    <w:uiPriority w:val="9"/>
    <w:rPr>
      <w:rFonts w:ascii="Arial" w:hAnsi="Arial" w:eastAsia="Arial" w:cs="Arial"/>
      <w:sz w:val="30"/>
      <w:szCs w:val="30"/>
    </w:rPr>
  </w:style>
  <w:style w:type="paragraph" w:styleId="18">
    <w:name w:val="Heading 4"/>
    <w:basedOn w:val="684"/>
    <w:next w:val="6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5"/>
    <w:link w:val="18"/>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5"/>
    <w:link w:val="20"/>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5"/>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5"/>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5"/>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5"/>
    <w:link w:val="28"/>
    <w:uiPriority w:val="9"/>
    <w:rPr>
      <w:rFonts w:ascii="Arial" w:hAnsi="Arial" w:eastAsia="Arial" w:cs="Arial"/>
      <w:i/>
      <w:iCs/>
      <w:sz w:val="21"/>
      <w:szCs w:val="21"/>
    </w:rPr>
  </w:style>
  <w:style w:type="paragraph" w:styleId="30">
    <w:name w:val="List Paragraph"/>
    <w:basedOn w:val="684"/>
    <w:uiPriority w:val="34"/>
    <w:qFormat/>
    <w:pPr>
      <w:contextualSpacing/>
      <w:ind w:left="720"/>
    </w:pPr>
  </w:style>
  <w:style w:type="paragraph" w:styleId="33">
    <w:name w:val="Title"/>
    <w:basedOn w:val="684"/>
    <w:next w:val="684"/>
    <w:link w:val="34"/>
    <w:uiPriority w:val="10"/>
    <w:qFormat/>
    <w:pPr>
      <w:contextualSpacing/>
      <w:spacing w:before="300" w:after="200"/>
    </w:pPr>
    <w:rPr>
      <w:sz w:val="48"/>
      <w:szCs w:val="48"/>
    </w:rPr>
  </w:style>
  <w:style w:type="character" w:styleId="34">
    <w:name w:val="Title Char"/>
    <w:basedOn w:val="685"/>
    <w:link w:val="33"/>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685"/>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5"/>
    <w:link w:val="695"/>
    <w:uiPriority w:val="99"/>
  </w:style>
  <w:style w:type="character" w:styleId="44">
    <w:name w:val="Footer Char"/>
    <w:basedOn w:val="685"/>
    <w:link w:val="694"/>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694"/>
    <w:uiPriority w:val="99"/>
  </w:style>
  <w:style w:type="table" w:styleId="47">
    <w:name w:val="Table Grid"/>
    <w:basedOn w:val="68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5"/>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5"/>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Normal Indent"/>
    <w:basedOn w:val="684"/>
    <w:uiPriority w:val="0"/>
    <w:qFormat/>
    <w:pPr>
      <w:ind w:firstLine="420"/>
      <w:jc w:val="left"/>
      <w:widowControl/>
    </w:pPr>
    <w:rPr>
      <w:rFonts w:eastAsia="楷体_GB2312"/>
      <w:sz w:val="24"/>
      <w:szCs w:val="20"/>
    </w:rPr>
  </w:style>
  <w:style w:type="paragraph" w:styleId="688">
    <w:name w:val="annotation text"/>
    <w:basedOn w:val="684"/>
    <w:link w:val="710"/>
    <w:uiPriority w:val="0"/>
    <w:semiHidden/>
    <w:unhideWhenUsed/>
    <w:qFormat/>
    <w:pPr>
      <w:jc w:val="left"/>
    </w:pPr>
  </w:style>
  <w:style w:type="paragraph" w:styleId="689">
    <w:name w:val="Body Text"/>
    <w:basedOn w:val="684"/>
    <w:next w:val="690"/>
    <w:uiPriority w:val="0"/>
    <w:qFormat/>
    <w:pPr>
      <w:spacing w:line="360" w:lineRule="auto"/>
    </w:pPr>
    <w:rPr>
      <w:rFonts w:ascii="楷体_GB2312" w:eastAsia="楷体_GB2312"/>
      <w:bCs/>
      <w:sz w:val="28"/>
    </w:rPr>
  </w:style>
  <w:style w:type="paragraph" w:styleId="690" w:customStyle="1">
    <w:name w:val="_Style 2"/>
    <w:basedOn w:val="684"/>
    <w:next w:val="684"/>
    <w:uiPriority w:val="0"/>
    <w:qFormat/>
    <w:pPr>
      <w:ind w:firstLine="420"/>
    </w:pPr>
    <w:rPr>
      <w:rFonts w:ascii="Times New Roman" w:hAnsi="Times New Roman" w:eastAsia="宋体" w:cs="Times New Roman"/>
    </w:rPr>
  </w:style>
  <w:style w:type="paragraph" w:styleId="691">
    <w:name w:val="Body Text Indent"/>
    <w:basedOn w:val="684"/>
    <w:link w:val="713"/>
    <w:uiPriority w:val="99"/>
    <w:qFormat/>
    <w:pPr>
      <w:ind w:firstLine="420"/>
    </w:pPr>
    <w:rPr>
      <w:rFonts w:ascii="宋体" w:hAnsi="宋体"/>
    </w:rPr>
  </w:style>
  <w:style w:type="paragraph" w:styleId="692">
    <w:name w:val="index 4"/>
    <w:basedOn w:val="684"/>
    <w:next w:val="684"/>
    <w:uiPriority w:val="0"/>
    <w:qFormat/>
    <w:pPr>
      <w:ind w:left="960" w:hanging="240"/>
      <w:jc w:val="left"/>
      <w:spacing w:line="360" w:lineRule="auto"/>
    </w:pPr>
    <w:rPr>
      <w:sz w:val="20"/>
      <w:szCs w:val="20"/>
    </w:rPr>
  </w:style>
  <w:style w:type="paragraph" w:styleId="693">
    <w:name w:val="Balloon Text"/>
    <w:basedOn w:val="684"/>
    <w:link w:val="712"/>
    <w:uiPriority w:val="0"/>
    <w:semiHidden/>
    <w:unhideWhenUsed/>
    <w:qFormat/>
    <w:rPr>
      <w:sz w:val="18"/>
      <w:szCs w:val="18"/>
    </w:rPr>
  </w:style>
  <w:style w:type="paragraph" w:styleId="694">
    <w:name w:val="Footer"/>
    <w:basedOn w:val="684"/>
    <w:uiPriority w:val="0"/>
    <w:qFormat/>
    <w:pPr>
      <w:jc w:val="left"/>
      <w:tabs>
        <w:tab w:val="center" w:pos="4153" w:leader="none"/>
        <w:tab w:val="right" w:pos="8306" w:leader="none"/>
      </w:tabs>
    </w:pPr>
    <w:rPr>
      <w:sz w:val="18"/>
      <w:szCs w:val="20"/>
    </w:rPr>
  </w:style>
  <w:style w:type="paragraph" w:styleId="695">
    <w:name w:val="Header"/>
    <w:basedOn w:val="684"/>
    <w:link w:val="707"/>
    <w:uiPriority w:val="0"/>
    <w:qFormat/>
    <w:pPr>
      <w:jc w:val="center"/>
      <w:tabs>
        <w:tab w:val="center" w:pos="4153" w:leader="none"/>
        <w:tab w:val="right" w:pos="8306" w:leader="none"/>
      </w:tabs>
      <w:pBdr>
        <w:bottom w:val="single" w:color="auto" w:sz="6" w:space="1"/>
      </w:pBdr>
    </w:pPr>
    <w:rPr>
      <w:sz w:val="18"/>
      <w:szCs w:val="18"/>
    </w:rPr>
  </w:style>
  <w:style w:type="paragraph" w:styleId="696">
    <w:name w:val="Normal (Web)"/>
    <w:basedOn w:val="684"/>
    <w:link w:val="708"/>
    <w:uiPriority w:val="99"/>
    <w:unhideWhenUsed/>
    <w:qFormat/>
    <w:pPr>
      <w:jc w:val="left"/>
      <w:spacing w:before="100" w:beforeAutospacing="1" w:after="100" w:afterAutospacing="1"/>
      <w:widowControl/>
    </w:pPr>
    <w:rPr>
      <w:rFonts w:ascii="宋体" w:hAnsi="宋体" w:cs="宋体"/>
      <w:sz w:val="24"/>
    </w:rPr>
  </w:style>
  <w:style w:type="paragraph" w:styleId="697">
    <w:name w:val="annotation subject"/>
    <w:basedOn w:val="688"/>
    <w:next w:val="688"/>
    <w:link w:val="711"/>
    <w:uiPriority w:val="0"/>
    <w:semiHidden/>
    <w:unhideWhenUsed/>
    <w:qFormat/>
    <w:rPr>
      <w:b/>
      <w:bCs/>
    </w:rPr>
  </w:style>
  <w:style w:type="paragraph" w:styleId="698">
    <w:name w:val="Body Text First Indent"/>
    <w:basedOn w:val="689"/>
    <w:uiPriority w:val="0"/>
    <w:qFormat/>
    <w:pPr>
      <w:ind w:firstLine="420"/>
      <w:spacing w:after="120" w:line="240" w:lineRule="auto"/>
    </w:pPr>
    <w:rPr>
      <w:rFonts w:ascii="宋体" w:hAnsi="宋体" w:eastAsia="宋体"/>
      <w:sz w:val="24"/>
    </w:rPr>
  </w:style>
  <w:style w:type="character" w:styleId="699">
    <w:name w:val="page number"/>
    <w:basedOn w:val="685"/>
    <w:uiPriority w:val="0"/>
    <w:qFormat/>
  </w:style>
  <w:style w:type="character" w:styleId="700">
    <w:name w:val="FollowedHyperlink"/>
    <w:uiPriority w:val="0"/>
    <w:qFormat/>
    <w:rPr>
      <w:color w:val="800080"/>
      <w:u w:val="single"/>
    </w:rPr>
  </w:style>
  <w:style w:type="character" w:styleId="701">
    <w:name w:val="annotation reference"/>
    <w:basedOn w:val="685"/>
    <w:uiPriority w:val="0"/>
    <w:semiHidden/>
    <w:unhideWhenUsed/>
    <w:qFormat/>
    <w:rPr>
      <w:sz w:val="21"/>
      <w:szCs w:val="21"/>
    </w:rPr>
  </w:style>
  <w:style w:type="paragraph" w:styleId="702" w:customStyle="1">
    <w:name w:val="正文文本121"/>
    <w:basedOn w:val="684"/>
    <w:next w:val="703"/>
    <w:uiPriority w:val="0"/>
    <w:qFormat/>
    <w:pPr>
      <w:spacing w:line="360" w:lineRule="auto"/>
    </w:pPr>
    <w:rPr>
      <w:rFonts w:ascii="楷体_GB2312" w:eastAsia="楷体_GB2312"/>
      <w:bCs/>
      <w:sz w:val="28"/>
    </w:rPr>
  </w:style>
  <w:style w:type="paragraph" w:styleId="703" w:customStyle="1">
    <w:name w:val="正文缩进11"/>
    <w:basedOn w:val="684"/>
    <w:next w:val="684"/>
    <w:uiPriority w:val="0"/>
    <w:qFormat/>
    <w:pPr>
      <w:ind w:firstLine="420"/>
      <w:jc w:val="left"/>
      <w:widowControl/>
    </w:pPr>
    <w:rPr>
      <w:rFonts w:eastAsia="楷体_GB2312"/>
      <w:sz w:val="24"/>
      <w:szCs w:val="20"/>
    </w:rPr>
  </w:style>
  <w:style w:type="character" w:styleId="704" w:customStyle="1">
    <w:name w:val="标题 2 Char"/>
    <w:uiPriority w:val="99"/>
    <w:qFormat/>
    <w:rPr>
      <w:rFonts w:ascii="Arial" w:hAnsi="Arial" w:eastAsia="黑体"/>
      <w:b/>
      <w:bCs/>
      <w:sz w:val="32"/>
      <w:szCs w:val="32"/>
      <w:lang w:val="en-US" w:eastAsia="zh-CN" w:bidi="ar-SA"/>
    </w:rPr>
  </w:style>
  <w:style w:type="paragraph" w:styleId="705"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706" w:customStyle="1">
    <w:name w:val="_正文段落"/>
    <w:basedOn w:val="684"/>
    <w:uiPriority w:val="0"/>
    <w:qFormat/>
    <w:pPr>
      <w:ind w:firstLine="200"/>
      <w:jc w:val="left"/>
      <w:spacing w:line="360" w:lineRule="auto"/>
    </w:pPr>
    <w:rPr>
      <w:rFonts w:ascii="宋体" w:hAnsi="宋体"/>
      <w:sz w:val="24"/>
    </w:rPr>
  </w:style>
  <w:style w:type="character" w:styleId="707" w:customStyle="1">
    <w:name w:val="页眉 Char"/>
    <w:basedOn w:val="685"/>
    <w:link w:val="695"/>
    <w:uiPriority w:val="0"/>
    <w:qFormat/>
    <w:rPr>
      <w:rFonts w:ascii="Times New Roman" w:hAnsi="Times New Roman" w:eastAsia="宋体" w:cs="Times New Roman"/>
      <w:sz w:val="18"/>
      <w:szCs w:val="18"/>
    </w:rPr>
  </w:style>
  <w:style w:type="character" w:styleId="708" w:customStyle="1">
    <w:name w:val="普通(网站) Char"/>
    <w:link w:val="696"/>
    <w:uiPriority w:val="0"/>
    <w:qFormat/>
    <w:rPr>
      <w:rFonts w:ascii="宋体" w:hAnsi="宋体" w:eastAsia="宋体" w:cs="宋体"/>
      <w:sz w:val="24"/>
      <w:szCs w:val="24"/>
    </w:rPr>
  </w:style>
  <w:style w:type="paragraph" w:styleId="709" w:customStyle="1">
    <w:name w:val="Table Paragraph"/>
    <w:basedOn w:val="684"/>
    <w:uiPriority w:val="1"/>
    <w:qFormat/>
    <w:pPr>
      <w:ind w:firstLine="260"/>
      <w:jc w:val="left"/>
      <w:spacing w:line="360" w:lineRule="auto"/>
    </w:pPr>
    <w:rPr>
      <w:rFonts w:ascii="Calibri" w:hAnsi="Calibri" w:eastAsia="仿宋"/>
      <w:sz w:val="28"/>
      <w:szCs w:val="22"/>
      <w:lang w:eastAsia="en-US"/>
    </w:rPr>
  </w:style>
  <w:style w:type="character" w:styleId="710" w:customStyle="1">
    <w:name w:val="批注文字 Char"/>
    <w:basedOn w:val="685"/>
    <w:link w:val="688"/>
    <w:uiPriority w:val="0"/>
    <w:semiHidden/>
    <w:qFormat/>
    <w:rPr>
      <w:rFonts w:ascii="Times New Roman" w:hAnsi="Times New Roman" w:eastAsia="宋体" w:cs="Times New Roman"/>
      <w:sz w:val="21"/>
      <w:szCs w:val="24"/>
    </w:rPr>
  </w:style>
  <w:style w:type="character" w:styleId="711" w:customStyle="1">
    <w:name w:val="批注主题 Char"/>
    <w:basedOn w:val="710"/>
    <w:link w:val="697"/>
    <w:uiPriority w:val="0"/>
    <w:semiHidden/>
    <w:qFormat/>
    <w:rPr>
      <w:rFonts w:ascii="Times New Roman" w:hAnsi="Times New Roman" w:eastAsia="宋体" w:cs="Times New Roman"/>
      <w:b/>
      <w:bCs/>
      <w:sz w:val="21"/>
      <w:szCs w:val="24"/>
    </w:rPr>
  </w:style>
  <w:style w:type="character" w:styleId="712" w:customStyle="1">
    <w:name w:val="批注框文本 Char"/>
    <w:basedOn w:val="685"/>
    <w:link w:val="693"/>
    <w:uiPriority w:val="0"/>
    <w:semiHidden/>
    <w:qFormat/>
    <w:rPr>
      <w:rFonts w:ascii="Times New Roman" w:hAnsi="Times New Roman" w:eastAsia="宋体" w:cs="Times New Roman"/>
      <w:sz w:val="18"/>
      <w:szCs w:val="18"/>
    </w:rPr>
  </w:style>
  <w:style w:type="character" w:styleId="713" w:customStyle="1">
    <w:name w:val="正文文本缩进 Char"/>
    <w:basedOn w:val="685"/>
    <w:link w:val="691"/>
    <w:uiPriority w:val="99"/>
    <w:qFormat/>
    <w:rPr>
      <w:rFonts w:ascii="宋体" w:hAnsi="宋体" w:eastAsia="宋体" w:cs="Times New Roman"/>
      <w:sz w:val="21"/>
      <w:szCs w:val="24"/>
    </w:rPr>
  </w:style>
  <w:style w:type="paragraph" w:styleId="714" w:customStyle="1">
    <w:name w:val="正文 A"/>
    <w:uiPriority w:val="0"/>
    <w:qFormat/>
    <w:pPr>
      <w:jc w:val="both"/>
      <w:widowControl w:val="off"/>
    </w:pPr>
    <w:rPr>
      <w:rFonts w:hint="default" w:ascii="Calibri" w:hAnsi="Calibri" w:eastAsia="ヒラギノ角ゴ Pro W3" w:cs="Times New Roman"/>
      <w:color w:val="000000"/>
      <w:sz w:val="21"/>
      <w:szCs w:val="22"/>
      <w:lang w:val="en-US" w:eastAsia="zh-CN" w:bidi="ar-SA"/>
    </w:rPr>
  </w:style>
  <w:style w:type="paragraph" w:styleId="715" w:customStyle="1">
    <w:name w:val="表内"/>
    <w:basedOn w:val="716"/>
    <w:uiPriority w:val="0"/>
    <w:qFormat/>
    <w:pPr>
      <w:jc w:val="center"/>
    </w:pPr>
    <w:rPr>
      <w:rFonts w:ascii="宋体" w:hAnsi="宋体"/>
    </w:rPr>
  </w:style>
  <w:style w:type="paragraph" w:styleId="716">
    <w:name w:val="No Spacing"/>
    <w:uiPriority w:val="1"/>
    <w:qFormat/>
    <w:pPr>
      <w:jc w:val="both"/>
      <w:widowControl w:val="off"/>
    </w:pPr>
    <w:rPr>
      <w:rFonts w:hint="default" w:ascii="Calibri" w:hAnsi="Calibri" w:eastAsia="宋体" w:cs="Times New Roman"/>
      <w:sz w:val="21"/>
      <w:szCs w:val="21"/>
      <w:lang w:val="en-US" w:eastAsia="zh-CN" w:bidi="ar-SA"/>
    </w:rPr>
  </w:style>
  <w:style w:type="character" w:styleId="717" w:customStyle="1">
    <w:name w:val="font41"/>
    <w:basedOn w:val="685"/>
    <w:uiPriority w:val="0"/>
    <w:rPr>
      <w:rFonts w:hint="eastAsia" w:ascii="宋体" w:hAnsi="宋体" w:eastAsia="宋体" w:cs="宋体"/>
      <w:color w:val="000000"/>
      <w:sz w:val="20"/>
      <w:szCs w:val="20"/>
      <w:u w:val="none"/>
    </w:rPr>
  </w:style>
  <w:style w:type="character" w:styleId="718" w:customStyle="1">
    <w:name w:val="font51"/>
    <w:basedOn w:val="685"/>
    <w:uiPriority w:val="0"/>
    <w:rPr>
      <w:rFonts w:hint="default" w:ascii="Times New Roman" w:hAnsi="Times New Roman" w:cs="Times New Roman"/>
      <w:color w:val="000000"/>
      <w:sz w:val="20"/>
      <w:szCs w:val="20"/>
      <w:u w:val="none"/>
    </w:rPr>
  </w:style>
  <w:style w:type="numbering" w:styleId="216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692884-4A86-4068-A865-2CA8B19267B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咪豆</dc:creator>
  <cp:lastModifiedBy>季红梅</cp:lastModifiedBy>
  <cp:revision>14</cp:revision>
  <dcterms:created xsi:type="dcterms:W3CDTF">2026-03-03T07:42:00Z</dcterms:created>
  <dcterms:modified xsi:type="dcterms:W3CDTF">2026-04-27T01:35:50Z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71C79E39F08A441AB5CA74417D15BC53_13</vt:lpwstr>
  </property>
  <property fmtid="{D5CDD505-2E9C-101B-9397-08002B2CF9AE}" pid="4" name="KSOTemplateDocerSaveRecord">
    <vt:lpwstr>eyJoZGlkIjoiYmJhY2IzMTEzMjVhNTg2OTg4MGVkNTZjZTUxZmQ0ZmEiLCJ1c2VySWQiOiIyNDg0MTcyOTkifQ==</vt:lpwstr>
  </property>
</Properties>
</file>